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87R189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certain low-powered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551.304(a),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operator may operate a neighborhood electric vehicle: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a master planned community: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that </w:t>
      </w:r>
      <w:r>
        <w:rPr>
          <w:u w:val="single"/>
        </w:rPr>
        <w:t xml:space="preserve">is a residential subdivision as defined by Section 209.002(9), Property Code, or</w:t>
      </w:r>
      <w:r>
        <w:t xml:space="preserve"> has in place a uniform set of restrictive covenants;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which a county or municipality has approved </w:t>
      </w:r>
      <w:r>
        <w:rPr>
          <w:u w:val="single"/>
        </w:rPr>
        <w:t xml:space="preserve">one or more plats</w:t>
      </w:r>
      <w:r>
        <w:t xml:space="preserve"> [</w:t>
      </w:r>
      <w:r>
        <w:rPr>
          <w:strike/>
        </w:rPr>
        <w:t xml:space="preserve">a plat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 a public or private beach;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 a public highway for which the posted speed limit is not more than 35 miles per hour, if the neighborhood electric vehicle is operated: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during the daytime;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more than two miles from the location where the neighborhood electric vehicle is usually parked and for transportation to or from a golf course.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551.403,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551.403.</w:t>
      </w:r>
      <w:r xml:space="preserve">
        <w:t> </w:t>
      </w:r>
      <w:r xml:space="preserve">
        <w:t> </w:t>
      </w:r>
      <w:r>
        <w:t xml:space="preserve">OPERATION AUTHORIZED IN CERTAIN AREAS. </w:t>
      </w:r>
      <w:r>
        <w:rPr>
          <w:u w:val="single"/>
        </w:rPr>
        <w:t xml:space="preserve">(a)</w:t>
      </w:r>
      <w:r>
        <w:t xml:space="preserve"> An operator may operate a golf cart: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a master planned community: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that </w:t>
      </w:r>
      <w:r>
        <w:rPr>
          <w:u w:val="single"/>
        </w:rPr>
        <w:t xml:space="preserve">is a residential subdivision as defined by Section 209.002(9), Property Code, or</w:t>
      </w:r>
      <w:r>
        <w:t xml:space="preserve"> has in place a uniform set of restrictive covenants;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which a county or municipality has approved </w:t>
      </w:r>
      <w:r>
        <w:rPr>
          <w:u w:val="single"/>
        </w:rPr>
        <w:t xml:space="preserve">one or more plats</w:t>
      </w:r>
      <w:r>
        <w:t xml:space="preserve"> [</w:t>
      </w:r>
      <w:r>
        <w:rPr>
          <w:strike/>
        </w:rPr>
        <w:t xml:space="preserve">a plat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 a public or private beach that is open to vehicular traffic;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 a highway for which the posted speed limit is not more than 35 miles per hour, if the golf cart is operated: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during the daytime;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more than two miles from the location where the golf cart is usually parked and for transportation to or from a golf course.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551.402(b), a person may operate a golf cart in a master planned community described by Subsection (a) without a golf cart license plate.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551.4031,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551.4031.</w:t>
      </w:r>
      <w:r xml:space="preserve">
        <w:t> </w:t>
      </w:r>
      <w:r xml:space="preserve">
        <w:t> </w:t>
      </w:r>
      <w:r>
        <w:t xml:space="preserve">PROHIBITION OF OPERATION ON HIGHWAY BY MUNICIPALITY, COUNTY, OR DEPARTMENT. (a) A county or municipality may prohibit the operation of a golf cart on a highway under Section </w:t>
      </w:r>
      <w:r>
        <w:rPr>
          <w:u w:val="single"/>
        </w:rPr>
        <w:t xml:space="preserve">551.403</w:t>
      </w:r>
      <w:r>
        <w:t xml:space="preserve"> [</w:t>
      </w:r>
      <w:r>
        <w:rPr>
          <w:strike/>
        </w:rPr>
        <w:t xml:space="preserve">551.404</w:t>
      </w:r>
      <w:r>
        <w:t xml:space="preserve">] if the governing body of the county or municipality determines that the prohibition is necessary in the interest of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Texas Department of Transportation may prohibit the operation of a golf cart on a highway under Section </w:t>
      </w:r>
      <w:r>
        <w:rPr>
          <w:u w:val="single"/>
        </w:rPr>
        <w:t xml:space="preserve">551.403</w:t>
      </w:r>
      <w:r>
        <w:t xml:space="preserve"> [</w:t>
      </w:r>
      <w:r>
        <w:rPr>
          <w:strike/>
        </w:rPr>
        <w:t xml:space="preserve">551.404</w:t>
      </w:r>
      <w:r>
        <w:t xml:space="preserve">] if the department determines that the prohibition is necessary in the interest of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