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87R17726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Paso, 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1307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care </w:t>
      </w:r>
      <w:r>
        <w:t xml:space="preserve">of pregnant women in county jail or in the custody of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501, Government Code, is amended by adding Section 501.0668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501.0668.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FOLLOWING MISCARRIAGE OR PHYSICAL OR SEXUAL ASSAULT OF PREGNANT INMATE.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"Physical assault" means any conduct that constitutes an offense under Section 22.01 or 22.02,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"Sexual assault" means any conduct that constitutes an offense under Section 22.011 or 22.021, Penal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receiving a report of a miscarriage or physical or sexual assault of a pregnant inmate, the department shall ensure that an obstetrician or gynecologist and a mental health professional promptly: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the health care services provided to the inmate;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 additional health care services, including obstetrical and gynecological services and mental health services, as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351, Local Government Code, is amended by adding Section 351.048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351.048.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FOLLOWING MISCARRIAGE OR PHYSICAL OR SEXUAL ASSAULT OF PREGNANT PRISONER.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"Physical assault" means any conduct that constitutes an offense under Section 22.01 or 22.02,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"Sexual assault" means any conduct that constitutes an offense under Section 22.011 or 22.021, Penal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receiving a report of a miscarriage or physical or sexual assault of a pregnant prisoner while in the custody of a county jail, the sheriff shall ensure that an obstetrician or gynecologist and a mental health professional promptly: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the health care services provided to the prisoner;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 additional health care services, including obstetrical and gynecological services and mental health services, as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1307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