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87R2418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1313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recording of the examination and testimony of a witness before a grand jury.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20A.201, Code of Criminal Procedure, is amended to read as follows:</w:t>
      </w:r>
    </w:p>
    <w:p w:rsidR="003F3435" w:rsidRDefault="0032493E">
      <w:pPr>
        <w:spacing w:line="480" w:lineRule="auto"/>
        <w:ind w:firstLine="720"/>
        <w:jc w:val="both"/>
      </w:pPr>
      <w:r>
        <w:t xml:space="preserve">Art.</w:t>
      </w:r>
      <w:r xml:space="preserve">
        <w:t> </w:t>
      </w:r>
      <w:r>
        <w:t xml:space="preserve">20A.201.</w:t>
      </w:r>
      <w:r xml:space="preserve">
        <w:t> </w:t>
      </w:r>
      <w:r xml:space="preserve">
        <w:t> </w:t>
      </w:r>
      <w:r>
        <w:t xml:space="preserve">RECORDING OF </w:t>
      </w:r>
      <w:r>
        <w:rPr>
          <w:u w:val="single"/>
        </w:rPr>
        <w:t xml:space="preserve">WITNESS</w:t>
      </w:r>
      <w:r>
        <w:t xml:space="preserve"> [</w:t>
      </w:r>
      <w:r>
        <w:rPr>
          <w:strike/>
        </w:rPr>
        <w:t xml:space="preserve">ACCUSED OR SUSPECTED PERSON'S</w:t>
      </w:r>
      <w:r>
        <w:t xml:space="preserve">] TESTIMONY; RETENTION OF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20A.201(a),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examination </w:t>
      </w:r>
      <w:r>
        <w:rPr>
          <w:u w:val="single"/>
        </w:rPr>
        <w:t xml:space="preserve">and testimony</w:t>
      </w:r>
      <w:r>
        <w:t xml:space="preserve"> of </w:t>
      </w:r>
      <w:r>
        <w:rPr>
          <w:u w:val="single"/>
        </w:rPr>
        <w:t xml:space="preserve">a witness</w:t>
      </w:r>
      <w:r>
        <w:t xml:space="preserve"> [</w:t>
      </w:r>
      <w:r>
        <w:rPr>
          <w:strike/>
        </w:rPr>
        <w:t xml:space="preserve">an accused or suspected person</w:t>
      </w:r>
      <w:r>
        <w:t xml:space="preserve">] before the grand jury [</w:t>
      </w:r>
      <w:r>
        <w:rPr>
          <w:strike/>
        </w:rPr>
        <w:t xml:space="preserve">and that person's testimony</w:t>
      </w:r>
      <w:r>
        <w:t xml:space="preserve">] shall be recorded by a stenographer or by use of an electronic device capable of recording sound.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grand jury proceeding that begins on or after the effective date of this Act.  A grand jury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