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87R638 MCK-F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Noble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1319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time for rendering a final order in certain suits affecting the parent-child relationship involving the Department of Family and Protective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263, Family Code, is amended by adding Section 263.4011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263.4011.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RENDERING FINAL ORDER; EXTENSION.  (a)  On timely commencement of the trial on the merits under Section 263.401, the court shall render a final order not later than the 90th day after the date the trial commences.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90-day period for rendering a final order under Subsection (a) is not tolled for any recess during the trial.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court finds that extraordinary circumstances necessitate extending the 90-day period under Subsection (a), the court may grant one extension of that date for not longer than 30 days.  The court shall render a written order: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specifying the grounds on which the extension is granted;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requiring a final order to be rendered not later than the 30th day after the date the extension is granted.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party may file a mandamus proceeding if the court fails to render a final order within the time required by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263.4011, Family Code, as added by this Act, applies only to a suit affecting the parent-child relationship filed on or after the effective date of this Act.  A suit affecting the parent-child relationship filed before that date is governed by the law in effect on the date the suit was filed, and that law is continued in effect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1319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