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87R638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time for rendering a final order in certain suits affecting the parent-child relationship involving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263, Family Code, is amended by adding Section 263.4011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263.4011.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RENDERING FINAL ORDER; EXTENSION.  (a)  On timely commencement of the trial on the merits under Section 263.401, the court shall render a final order not later than the 90th day after the date the trial commences.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90-day period for rendering a final order under Subsection (a) is not tolled for any recess during the trial.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finds that extraordinary circumstances necessitate extending the 90-day period under Subsection (a), the court may grant one extension of that date for not longer than 30 days.  The court shall render a written order: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specifying the grounds on which the extension is granted;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requiring a final order to be rendered not later than the 30th day after the date the extension is granted.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may file a mandamus proceeding if the court fails to render a final order within the time required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263.4011, Family Code, as added by this Act, applies only to a suit affecting the parent-child relationship filed on or after the effective date of this Act.  A suit affecting the parent-child relationship filed before that date is governed by the law in effect on the date the suit was filed,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