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87R3570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expunction of arrest records and files for certain public safety employees who successfully complete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t xml:space="preserve">(c)</w:t>
      </w:r>
      <w:r xml:space="preserve">
        <w:t> </w:t>
      </w:r>
      <w:r xml:space="preserve">
        <w:t> </w:t>
      </w:r>
      <w:r>
        <w:rPr>
          <w:u w:val="single"/>
        </w:rPr>
        <w:t xml:space="preserve">the person completed a public safety employees treatment court program created under Chapter 129, Government Code, subject to Subsection (a-5);</w:t>
      </w:r>
    </w:p>
    <w:p w:rsidR="003F3435" w:rsidRDefault="0032493E">
      <w:pPr>
        <w:spacing w:line="480" w:lineRule="auto"/>
        <w:ind w:firstLine="3600"/>
        <w:jc w:val="both"/>
      </w:pPr>
      <w:r>
        <w:rPr>
          <w:u w:val="single"/>
        </w:rPr>
        <w:t xml:space="preserve">(d)</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 [</w:t>
      </w:r>
      <w:r>
        <w:rPr>
          <w:strike/>
        </w:rPr>
        <w:t xml:space="preserve">or</w:t>
      </w:r>
      <w:r>
        <w:t xml:space="preserve">] a mental health court program created under Chapter 125, Government Code, or former law</w:t>
      </w:r>
      <w:r>
        <w:rPr>
          <w:u w:val="single"/>
        </w:rPr>
        <w:t xml:space="preserve">, or a public safety employees treatment court program created under Chapter 129, Government Code</w:t>
      </w:r>
      <w:r>
        <w:t xml:space="preserve">;</w:t>
      </w:r>
    </w:p>
    <w:p w:rsidR="003F3435" w:rsidRDefault="0032493E">
      <w:pPr>
        <w:spacing w:line="480" w:lineRule="auto"/>
        <w:ind w:firstLine="360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person is eligible under Subsection (a)(2)(A)(ii)(c)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1a, Article 55.02, Code of Criminal Procedure,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trial court dismissing a case following a person's successful completion of a public safety employees treatment court program created under Chapter 129, Government Code, if the trial court is a district court, or a district court in the county in which the trial court is located may, with the consent of the attorney representing the state, enter an order of expunction for a person entitled to expunction under Article 55.01(a)(2)(A)(ii)(c) not later than the 30th day after the date the court dismisses the case or receives the information regarding that dismissal, as applicable.  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102.006(b-1),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The fees under Subsection (a) shall be waived if the petitioner is entitled to expunction:</w:t>
      </w:r>
    </w:p>
    <w:p w:rsidR="003F3435" w:rsidRDefault="0032493E">
      <w:pPr>
        <w:spacing w:line="480" w:lineRule="auto"/>
        <w:ind w:firstLine="1440"/>
        <w:jc w:val="both"/>
      </w:pPr>
      <w:r>
        <w:t xml:space="preserve">(1)</w:t>
      </w:r>
      <w:r xml:space="preserve">
        <w:t> </w:t>
      </w:r>
      <w:r xml:space="preserve">
        <w:t> </w:t>
      </w:r>
      <w:r>
        <w:t xml:space="preserve">under Article 55.01(a)(2)(A)(ii)(a) after successful completion of a veterans treatment court program created under Chapter 124, Government Code, or former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under Article 55.01(a)(2)(A)(ii)(b) after successful completion of a mental health court program created under Chapter 125, Government Code, or former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Article 55.01(a)(2)(A)(ii)(c) after successful completion of a public safety employees treatment court program created under Chapter 129,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defendant successfully completes a public safety employees treatment court program, after notice to the attorney representing the state and a hearing in the public safety employees treatment court at which that court determines that a dismissal is in the best interest of justice, the </w:t>
      </w:r>
      <w:r>
        <w:rPr>
          <w:u w:val="single"/>
        </w:rPr>
        <w:t xml:space="preserve">public safety employees treatment court shall provide to the court in which the criminal case is pending information about the dismissal and shall include all of the information required about the defendant for a petition for expunction under Section 2(b), Article 55.02, Code of Criminal Procedure.  The</w:t>
      </w:r>
      <w:r>
        <w:t xml:space="preserve"> court in which the criminal case is pending  shall dismiss the case against the defendant </w:t>
      </w:r>
      <w:r>
        <w:rPr>
          <w:u w:val="single"/>
        </w:rPr>
        <w:t xml:space="preserve">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1a(a-3),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1a(a-3), Article 55.02, Code of Criminal Procedure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applies to the expunction of arrest records and files for a person who successfully completes a public safety employees treatment court program under Chapter 129, Government Code,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For a person who is entitled to expunction under Article 55.01(a)(2)(A)(ii)(c), Code of Criminal Procedure, as amended by this Act, based on a successful completion of a public safety employees treatment court program under Chapter 129, Government Code, before the effective date of this Act, notwithstanding the 30-day time limit provided for the court to enter an automatic order of expunction under Section 1a(a-3),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