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87R1886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1330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consideration by employers of the consumer credit reports of employees and applicants for employment.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52, Labor Code, is amended by adding Subchapter H to read as follows:</w:t>
      </w:r>
    </w:p>
    <w:p w:rsidR="003F3435" w:rsidRDefault="0032493E">
      <w:pPr>
        <w:spacing w:line="480" w:lineRule="auto"/>
        <w:jc w:val="center"/>
      </w:pPr>
      <w:r>
        <w:rPr>
          <w:u w:val="single"/>
        </w:rPr>
        <w:t xml:space="preserve">SUBCHAPTER H.  CONSIDERATION OF CREDIT REPORT BY EMPLOYER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52.081.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"Adverse employment action" means the denial of employment or a decision regarding the conditions of employment that adversely affects an employee or applicant.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"Applicant" means a person who has made an oral or written application with an employer, or has sent a resume or other correspondence to an employer, indicating an interest in employment.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"Consumer reporting agency" means any person that, for monetary fees or dues or on a cooperative nonprofit basis, regularly engages in the practice of assembling or evaluating credit information or other information on individuals for the purpose of furnishing credit reports to third parties.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"Credit report" means any written, oral, or other communication of information by a consumer reporting agency that bears on an individual's creditworthiness, credit standing, credit capacity, or debts.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"Employee" and "employer" have the meanings assigned by Section 21.002.</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52.082.</w:t>
      </w:r>
      <w:r>
        <w:rPr>
          <w:u w:val="single"/>
        </w:rPr>
        <w:t xml:space="preserve"> </w:t>
      </w:r>
      <w:r>
        <w:rPr>
          <w:u w:val="single"/>
        </w:rPr>
        <w:t xml:space="preserve"> </w:t>
      </w:r>
      <w:r>
        <w:rPr>
          <w:u w:val="single"/>
        </w:rPr>
        <w:t xml:space="preserve">ADVERSE EMPLOYMENT ACTION BY EMPLOYER.  An employer may not take an adverse employment action against an employee or applicant that is based wholly or partly on the employee's or applicant's credit report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employer provided to the employee or applicant a copy of the credit report relied on by the employer together with written instructions regarding how the employee or applicant, not later than the second business day after the date the employee or applicant receives the credit report and instructions, may provide the employer with information explaining or otherwise addressing the information in the credit report;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employee or applicant has not provided to the employer the information described by Subdivision (1) within the time prescribed by that subdivision;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employee or applicant provided to the employer the information described by Subdivision (1) within the time prescribed by that subdivision and the employer considered that information before taking the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an adverse employment action that is taken by an employer against an employee or applicant for employment or other employer conduct that occurs on or after January 1, 2022.  An action taken by an employer or other conduct that occurs before January 1, 2022,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