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87R1438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1333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counties to restrict the use of engine braking.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542, Transportation Code, is amended by adding Section 542.207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542.207.</w:t>
      </w:r>
      <w:r>
        <w:rPr>
          <w:u w:val="single"/>
        </w:rPr>
        <w:t xml:space="preserve"> </w:t>
      </w:r>
      <w:r>
        <w:rPr>
          <w:u w:val="single"/>
        </w:rPr>
        <w:t xml:space="preserve"> </w:t>
      </w:r>
      <w:r>
        <w:rPr>
          <w:u w:val="single"/>
        </w:rPr>
        <w:t xml:space="preserve">ENGINE BRAKING RESTRICTIONS IN CERTAIN COUNTIES.  The commissioners court of a county with a population of 150,000 or more by order may prohibit or otherwise restrict in the unincorporated area of the county the use of engine braking.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