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87R7031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burglary of a vehicle;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30.04(d) and (e), Penal Code, are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 except that:</w:t>
      </w:r>
    </w:p>
    <w:p w:rsidR="003F3435" w:rsidRDefault="0032493E">
      <w:pPr>
        <w:spacing w:line="480" w:lineRule="auto"/>
        <w:ind w:firstLine="1440"/>
        <w:jc w:val="both"/>
      </w:pPr>
      <w:r>
        <w:t xml:space="preserve">(1)</w:t>
      </w:r>
      <w:r xml:space="preserve">
        <w:t> </w:t>
      </w:r>
      <w:r xml:space="preserve">
        <w:t> </w:t>
      </w:r>
      <w:r>
        <w:t xml:space="preserve">the offense is a </w:t>
      </w:r>
      <w:r>
        <w:rPr>
          <w:u w:val="single"/>
        </w:rPr>
        <w:t xml:space="preserve">state jail felony</w:t>
      </w:r>
      <w:r>
        <w:t xml:space="preserve"> [</w:t>
      </w:r>
      <w:r>
        <w:rPr>
          <w:strike/>
        </w:rPr>
        <w:t xml:space="preserve">Class A misdemeanor</w:t>
      </w:r>
      <w:r>
        <w:t xml:space="preserve">] with a minimum term of confinement of </w:t>
      </w:r>
      <w:r>
        <w:rPr>
          <w:u w:val="single"/>
        </w:rPr>
        <w:t xml:space="preserve">one year</w:t>
      </w:r>
      <w:r>
        <w:t xml:space="preserve"> [</w:t>
      </w:r>
      <w:r>
        <w:rPr>
          <w:strike/>
        </w:rPr>
        <w:t xml:space="preserve">six months</w:t>
      </w:r>
      <w:r>
        <w:t xml:space="preserve">] if it is shown on the trial of the offense that the defendant has been previously convicted of an offense under this section;</w:t>
      </w:r>
    </w:p>
    <w:p w:rsidR="003F3435" w:rsidRDefault="0032493E">
      <w:pPr>
        <w:spacing w:line="480" w:lineRule="auto"/>
        <w:ind w:firstLine="1440"/>
        <w:jc w:val="both"/>
      </w:pPr>
      <w:r>
        <w:t xml:space="preserve">(2)</w:t>
      </w:r>
      <w:r xml:space="preserve">
        <w:t> </w:t>
      </w:r>
      <w:r xml:space="preserve">
        <w:t> </w:t>
      </w:r>
      <w:r>
        <w:t xml:space="preserve">the offense is a [</w:t>
      </w:r>
      <w:r>
        <w:rPr>
          <w:strike/>
        </w:rPr>
        <w:t xml:space="preserve">state jail</w:t>
      </w:r>
      <w:r>
        <w:t xml:space="preserve">] felony </w:t>
      </w:r>
      <w:r>
        <w:rPr>
          <w:u w:val="single"/>
        </w:rPr>
        <w:t xml:space="preserve">of the third degree</w:t>
      </w:r>
      <w:r>
        <w:t xml:space="preserve"> if[</w:t>
      </w:r>
      <w:r>
        <w:rPr>
          <w:strike/>
        </w:rPr>
        <w:t xml:space="preserve">:</w:t>
      </w:r>
    </w:p>
    <w:p w:rsidR="003F3435" w:rsidRDefault="0032493E">
      <w:pPr>
        <w:spacing w:line="480" w:lineRule="auto"/>
        <w:ind w:firstLine="2880"/>
        <w:jc w:val="both"/>
      </w:pPr>
      <w:r>
        <w:t xml:space="preserve">[</w:t>
      </w:r>
      <w:r>
        <w:rPr>
          <w:strike/>
        </w:rPr>
        <w:t xml:space="preserve">(A)</w:t>
      </w:r>
      <w:r>
        <w:t xml:space="preserve">]</w:t>
      </w:r>
      <w:r xml:space="preserve">
        <w:t> </w:t>
      </w:r>
      <w:r xml:space="preserve">
        <w:t> </w:t>
      </w:r>
      <w:r>
        <w:t xml:space="preserve">it is shown on the trial of the offense that the defendant has been previously convicted two or more times of an offense under this section; [</w:t>
      </w:r>
      <w:r>
        <w:rPr>
          <w:strike/>
        </w:rPr>
        <w:t xml:space="preserve">or</w:t>
      </w:r>
    </w:p>
    <w:p w:rsidR="003F3435" w:rsidRDefault="0032493E">
      <w:pPr>
        <w:spacing w:line="480" w:lineRule="auto"/>
        <w:ind w:firstLine="2880"/>
        <w:jc w:val="both"/>
      </w:pPr>
      <w:r>
        <w:t xml:space="preserve">[</w:t>
      </w:r>
      <w:r>
        <w:rPr>
          <w:strike/>
        </w:rPr>
        <w:t xml:space="preserve">(B)</w:t>
      </w:r>
      <w:r xml:space="preserve">
        <w:rPr>
          <w:strike/>
        </w:rPr>
        <w:t> </w:t>
      </w:r>
      <w:r xml:space="preserve">
        <w:rPr>
          <w:strike/>
        </w:rPr>
        <w:t> </w:t>
      </w:r>
      <w:r>
        <w:rPr>
          <w:strike/>
        </w:rPr>
        <w:t xml:space="preserve">the vehicle or part of the vehicle broken into or entered is a rail car;</w:t>
      </w:r>
      <w:r>
        <w:t xml:space="preserve">] and</w:t>
      </w:r>
    </w:p>
    <w:p w:rsidR="003F3435" w:rsidRDefault="0032493E">
      <w:pPr>
        <w:spacing w:line="480" w:lineRule="auto"/>
        <w:ind w:firstLine="1440"/>
        <w:jc w:val="both"/>
      </w:pPr>
      <w:r>
        <w:t xml:space="preserve">(3)</w:t>
      </w:r>
      <w:r xml:space="preserve">
        <w:t> </w:t>
      </w:r>
      <w:r xml:space="preserve">
        <w:t> </w:t>
      </w:r>
      <w:r>
        <w:t xml:space="preserve">the offense is a felony of the </w:t>
      </w:r>
      <w:r>
        <w:rPr>
          <w:u w:val="single"/>
        </w:rPr>
        <w:t xml:space="preserve">second</w:t>
      </w:r>
      <w:r>
        <w:t xml:space="preserve"> [</w:t>
      </w:r>
      <w:r>
        <w:rPr>
          <w:strike/>
        </w:rPr>
        <w:t xml:space="preserve">third</w:t>
      </w:r>
      <w:r>
        <w:t xml:space="preserve">] degree if:</w:t>
      </w:r>
    </w:p>
    <w:p w:rsidR="003F3435" w:rsidRDefault="0032493E">
      <w:pPr>
        <w:spacing w:line="480" w:lineRule="auto"/>
        <w:ind w:firstLine="2160"/>
        <w:jc w:val="both"/>
      </w:pPr>
      <w:r>
        <w:t xml:space="preserve">(A)</w:t>
      </w:r>
      <w:r xml:space="preserve">
        <w:t> </w:t>
      </w:r>
      <w:r xml:space="preserve">
        <w:t> </w:t>
      </w:r>
      <w:r>
        <w:t xml:space="preserve">the vehicle broken into or entered is owned or operated by a wholesale distributor of prescription drugs; and</w:t>
      </w:r>
    </w:p>
    <w:p w:rsidR="003F3435" w:rsidRDefault="0032493E">
      <w:pPr>
        <w:spacing w:line="480" w:lineRule="auto"/>
        <w:ind w:firstLine="2160"/>
        <w:jc w:val="both"/>
      </w:pPr>
      <w:r>
        <w:t xml:space="preserve">(B)</w:t>
      </w:r>
      <w:r xml:space="preserve">
        <w:t> </w:t>
      </w:r>
      <w:r xml:space="preserve">
        <w:t> </w:t>
      </w:r>
      <w:r>
        <w:t xml:space="preserve">the actor breaks into or enters that vehicle with the intent to commit theft of a controlled substance.</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entered a rail car or any part of a rail car</w:t>
      </w:r>
      <w:r>
        <w:rPr>
          <w:u w:val="single"/>
        </w:rPr>
        <w:t xml:space="preserve">, including a container or trailer carried on a rail car;</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was at that time an employee or a representative of employees exercising a right under the Railway Labor Act (45 U.S.C. Section 151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42A.304(b),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amount of community service work ordered by the judge may not exceed:</w:t>
      </w:r>
    </w:p>
    <w:p w:rsidR="003F3435" w:rsidRDefault="0032493E">
      <w:pPr>
        <w:spacing w:line="480" w:lineRule="auto"/>
        <w:ind w:firstLine="1440"/>
        <w:jc w:val="both"/>
      </w:pPr>
      <w:r>
        <w:t xml:space="preserve">(1)</w:t>
      </w:r>
      <w:r xml:space="preserve">
        <w:t> </w:t>
      </w:r>
      <w:r xml:space="preserve">
        <w:t> </w:t>
      </w:r>
      <w:r>
        <w:t xml:space="preserve">1,000 hours for an offense classified as a first degree felony;</w:t>
      </w:r>
    </w:p>
    <w:p w:rsidR="003F3435" w:rsidRDefault="0032493E">
      <w:pPr>
        <w:spacing w:line="480" w:lineRule="auto"/>
        <w:ind w:firstLine="1440"/>
        <w:jc w:val="both"/>
      </w:pPr>
      <w:r>
        <w:t xml:space="preserve">(2)</w:t>
      </w:r>
      <w:r xml:space="preserve">
        <w:t> </w:t>
      </w:r>
      <w:r xml:space="preserve">
        <w:t> </w:t>
      </w:r>
      <w:r>
        <w:t xml:space="preserve">800 hours for an offense classified as a second degree felony;</w:t>
      </w:r>
    </w:p>
    <w:p w:rsidR="003F3435" w:rsidRDefault="0032493E">
      <w:pPr>
        <w:spacing w:line="480" w:lineRule="auto"/>
        <w:ind w:firstLine="1440"/>
        <w:jc w:val="both"/>
      </w:pPr>
      <w:r>
        <w:t xml:space="preserve">(3)</w:t>
      </w:r>
      <w:r xml:space="preserve">
        <w:t> </w:t>
      </w:r>
      <w:r xml:space="preserve">
        <w:t> </w:t>
      </w:r>
      <w:r>
        <w:t xml:space="preserve">600 hours for:</w:t>
      </w:r>
    </w:p>
    <w:p w:rsidR="003F3435" w:rsidRDefault="0032493E">
      <w:pPr>
        <w:spacing w:line="480" w:lineRule="auto"/>
        <w:ind w:firstLine="2160"/>
        <w:jc w:val="both"/>
      </w:pPr>
      <w:r>
        <w:t xml:space="preserve">(A)</w:t>
      </w:r>
      <w:r xml:space="preserve">
        <w:t> </w:t>
      </w:r>
      <w:r xml:space="preserve">
        <w:t> </w:t>
      </w:r>
      <w:r>
        <w:t xml:space="preserve">an offense classified as a third degree felony; or</w:t>
      </w:r>
    </w:p>
    <w:p w:rsidR="003F3435" w:rsidRDefault="0032493E">
      <w:pPr>
        <w:spacing w:line="480" w:lineRule="auto"/>
        <w:ind w:firstLine="2160"/>
        <w:jc w:val="both"/>
      </w:pPr>
      <w:r>
        <w:t xml:space="preserve">(B)</w:t>
      </w:r>
      <w:r xml:space="preserve">
        <w:t> </w:t>
      </w:r>
      <w:r xml:space="preserve">
        <w:t> </w:t>
      </w:r>
      <w:r>
        <w:t xml:space="preserve">an offense under Section 30.04, Penal Code, classified as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1440"/>
        <w:jc w:val="both"/>
      </w:pPr>
      <w:r>
        <w:t xml:space="preserve">(4)</w:t>
      </w:r>
      <w:r xml:space="preserve">
        <w:t> </w:t>
      </w:r>
      <w:r xml:space="preserve">
        <w:t> </w:t>
      </w:r>
      <w:r>
        <w:t xml:space="preserve">400 hours for an offense classified as a state jail felony;</w:t>
      </w:r>
    </w:p>
    <w:p w:rsidR="003F3435" w:rsidRDefault="0032493E">
      <w:pPr>
        <w:spacing w:line="480" w:lineRule="auto"/>
        <w:ind w:firstLine="1440"/>
        <w:jc w:val="both"/>
      </w:pPr>
      <w:r>
        <w:t xml:space="preserve">(5)</w:t>
      </w:r>
      <w:r xml:space="preserve">
        <w:t> </w:t>
      </w:r>
      <w:r xml:space="preserve">
        <w:t> </w:t>
      </w:r>
      <w:r>
        <w:t xml:space="preserve">200 hours for:</w:t>
      </w:r>
    </w:p>
    <w:p w:rsidR="003F3435" w:rsidRDefault="0032493E">
      <w:pPr>
        <w:spacing w:line="480" w:lineRule="auto"/>
        <w:ind w:firstLine="2160"/>
        <w:jc w:val="both"/>
      </w:pPr>
      <w:r>
        <w:t xml:space="preserve">(A)</w:t>
      </w:r>
      <w:r xml:space="preserve">
        <w:t> </w:t>
      </w:r>
      <w:r xml:space="preserve">
        <w:t> </w:t>
      </w:r>
      <w:r>
        <w:t xml:space="preserve">an offense classified as a Class A misdemeanor, other than an offense described by Subdivision (3)(B); or</w:t>
      </w:r>
    </w:p>
    <w:p w:rsidR="003F3435" w:rsidRDefault="0032493E">
      <w:pPr>
        <w:spacing w:line="480" w:lineRule="auto"/>
        <w:ind w:firstLine="2160"/>
        <w:jc w:val="both"/>
      </w:pPr>
      <w:r>
        <w:t xml:space="preserve">(B)</w:t>
      </w:r>
      <w:r xml:space="preserve">
        <w:t> </w:t>
      </w:r>
      <w:r xml:space="preserve">
        <w:t> </w:t>
      </w:r>
      <w:r>
        <w:t xml:space="preserve">a misdemeanor for which the maximum permissible confinement, if any, exceeds six months or the maximum permissible fine, if any, exceeds $4,000; and</w:t>
      </w:r>
    </w:p>
    <w:p w:rsidR="003F3435" w:rsidRDefault="0032493E">
      <w:pPr>
        <w:spacing w:line="480" w:lineRule="auto"/>
        <w:ind w:firstLine="1440"/>
        <w:jc w:val="both"/>
      </w:pPr>
      <w:r>
        <w:t xml:space="preserve">(6)</w:t>
      </w:r>
      <w:r xml:space="preserve">
        <w:t> </w:t>
      </w:r>
      <w:r xml:space="preserve">
        <w:t> </w:t>
      </w:r>
      <w:r>
        <w:t xml:space="preserve">100 hours for:</w:t>
      </w:r>
    </w:p>
    <w:p w:rsidR="003F3435" w:rsidRDefault="0032493E">
      <w:pPr>
        <w:spacing w:line="480" w:lineRule="auto"/>
        <w:ind w:firstLine="2160"/>
        <w:jc w:val="both"/>
      </w:pPr>
      <w:r>
        <w:t xml:space="preserve">(A)</w:t>
      </w:r>
      <w:r xml:space="preserve">
        <w:t> </w:t>
      </w:r>
      <w:r xml:space="preserve">
        <w:t> </w:t>
      </w:r>
      <w:r>
        <w:t xml:space="preserve">an offense classified as a Class B misdemeanor; or</w:t>
      </w:r>
    </w:p>
    <w:p w:rsidR="003F3435" w:rsidRDefault="0032493E">
      <w:pPr>
        <w:spacing w:line="480" w:lineRule="auto"/>
        <w:ind w:firstLine="2160"/>
        <w:jc w:val="both"/>
      </w:pPr>
      <w:r>
        <w:t xml:space="preserve">(B)</w:t>
      </w:r>
      <w:r xml:space="preserve">
        <w:t> </w:t>
      </w:r>
      <w:r xml:space="preserve">
        <w:t> </w:t>
      </w:r>
      <w:r>
        <w:t xml:space="preserve">a misdemeanor for which the maximum permissible confinement, if any, does not exceed six months and the maximum permissible fine, if any, does not exceed $4,000.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12.50(b) and (c), Penal Code, as amended by Chapters 418 (S.B. 201) and 1058 (H.B. 1028), Acts of the 86th Legislature, Regular Session, 2019, are reenacted and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t xml:space="preserve">Section 28.02;</w:t>
      </w:r>
    </w:p>
    <w:p w:rsidR="003F3435" w:rsidRDefault="0032493E">
      <w:pPr>
        <w:spacing w:line="480" w:lineRule="auto"/>
        <w:ind w:firstLine="1440"/>
        <w:jc w:val="both"/>
      </w:pPr>
      <w:r>
        <w:t xml:space="preserve">(3)</w:t>
      </w:r>
      <w:r xml:space="preserve">
        <w:t> </w:t>
      </w:r>
      <w:r xml:space="preserve">
        <w:t> </w:t>
      </w:r>
      <w:r>
        <w:t xml:space="preserve">Section 29.02;</w:t>
      </w:r>
    </w:p>
    <w:p w:rsidR="003F3435" w:rsidRDefault="0032493E">
      <w:pPr>
        <w:spacing w:line="480" w:lineRule="auto"/>
        <w:ind w:firstLine="1440"/>
        <w:jc w:val="both"/>
      </w:pPr>
      <w:r>
        <w:t xml:space="preserve">(4)</w:t>
      </w:r>
      <w:r xml:space="preserve">
        <w:t> </w:t>
      </w:r>
      <w:r xml:space="preserve">
        <w:t> </w:t>
      </w:r>
      <w:r>
        <w:t xml:space="preserve">Section 30.02;</w:t>
      </w:r>
    </w:p>
    <w:p w:rsidR="003F3435" w:rsidRDefault="0032493E">
      <w:pPr>
        <w:spacing w:line="480" w:lineRule="auto"/>
        <w:ind w:firstLine="1440"/>
        <w:jc w:val="both"/>
      </w:pPr>
      <w:r>
        <w:t xml:space="preserve">(5)</w:t>
      </w:r>
      <w:r xml:space="preserve">
        <w:t> </w:t>
      </w:r>
      <w:r xml:space="preserve">
        <w:t> </w:t>
      </w:r>
      <w:r>
        <w:t xml:space="preserve">Section 30.03;</w:t>
      </w:r>
    </w:p>
    <w:p w:rsidR="003F3435" w:rsidRDefault="0032493E">
      <w:pPr>
        <w:spacing w:line="480" w:lineRule="auto"/>
        <w:ind w:firstLine="1440"/>
        <w:jc w:val="both"/>
      </w:pPr>
      <w:r>
        <w:t xml:space="preserve">(6)</w:t>
      </w:r>
      <w:r xml:space="preserve">
        <w:t> </w:t>
      </w:r>
      <w:r xml:space="preserve">
        <w:t> </w:t>
      </w:r>
      <w:r>
        <w:t xml:space="preserve">Section 30.04;</w:t>
      </w:r>
    </w:p>
    <w:p w:rsidR="003F3435" w:rsidRDefault="0032493E">
      <w:pPr>
        <w:spacing w:line="480" w:lineRule="auto"/>
        <w:ind w:firstLine="1440"/>
        <w:jc w:val="both"/>
      </w:pPr>
      <w:r>
        <w:t xml:space="preserve">(7)</w:t>
      </w:r>
      <w:r xml:space="preserve">
        <w:t> </w:t>
      </w:r>
      <w:r xml:space="preserve">
        <w:t> </w:t>
      </w:r>
      <w:r>
        <w:t xml:space="preserve">Section 30.05; and</w:t>
      </w:r>
    </w:p>
    <w:p w:rsidR="003F3435" w:rsidRDefault="0032493E">
      <w:pPr>
        <w:spacing w:line="480" w:lineRule="auto"/>
        <w:ind w:firstLine="1440"/>
        <w:jc w:val="both"/>
      </w:pPr>
      <w:r>
        <w:t xml:space="preserve">(8)</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 (5), [</w:t>
      </w:r>
      <w:r>
        <w:rPr>
          <w:strike/>
        </w:rPr>
        <w:t xml:space="preserve">(6),</w:t>
      </w:r>
      <w:r>
        <w:t xml:space="preserve">] (7), or (8) is punishable as a Class A misdemeanor, the minimum term of confinement for the offense is increased to 180 days. If an offense listed under Subsection (b)(2), (4), or (8)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42A.057, Code of Criminal Procedure; and</w:t>
      </w:r>
    </w:p>
    <w:p w:rsidR="003F3435" w:rsidRDefault="0032493E">
      <w:pPr>
        <w:spacing w:line="480" w:lineRule="auto"/>
        <w:ind w:firstLine="1440"/>
        <w:jc w:val="both"/>
      </w:pPr>
      <w:r>
        <w:t xml:space="preserve">(2)</w:t>
      </w:r>
      <w:r xml:space="preserve">
        <w:t> </w:t>
      </w:r>
      <w:r xml:space="preserve">
        <w:t> </w:t>
      </w:r>
      <w:r>
        <w:t xml:space="preserve">Section 30.04(c),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