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87R5689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Minjarez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eligibility requirements for arbitrators selected to hear certain disciplinary appeals filed by police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180, Local Government Code, is amended by adding Section 180.008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180.008.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ELIGIBILITY REQUIREMENTS FOR ARBITRATORS OF CERTAIN DISCIPLINARY APPEAL HEARINGS FOR POLICE OFFICERS.  (a) </w:t>
      </w:r>
      <w:r>
        <w:rPr>
          <w:u w:val="single"/>
        </w:rPr>
        <w:t xml:space="preserve"> </w:t>
      </w:r>
      <w:r>
        <w:rPr>
          <w:u w:val="single"/>
        </w:rPr>
        <w:t xml:space="preserve">An arbitrator selected to hear an appeal of the disciplinary suspension or dismissal of a municipal police officer, deputy sheriff, deputy constable, or other police officer, including an appeal under Section 143.057 or 143.1016 or under a collective bargaining, meet and confer, or other similar agreement, must be a resident of and an attorney licensed to practice law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including Section 142.067, 143.307, 143.361, 147.004, 174.005, or 174.006, a collective bargaining, meet and confer, or other similar agreement may not conflict with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180.008(a), Local Government Code, as added by this Act, applies only to an arbitrator selected to hear a disciplinary appeal that is initiated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180.008(b), Local Government Code, as added by this Act, applies only to an agreement entered into or renewed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