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87R3755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H.B.</w:t>
      </w:r>
      <w:r xml:space="preserve">
        <w:t> </w:t>
      </w:r>
      <w:r>
        <w:t xml:space="preserve">No.</w:t>
      </w:r>
      <w:r xml:space="preserve">
        <w:t> </w:t>
      </w:r>
      <w:r>
        <w:t xml:space="preserve">1353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continued household eligibility for supplemental nutrition assistance program benefits on the ineligibility of the head of household for failure to comply with certain work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33, Human Resources Code, is amended by adding Section 33.0181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33.0181.</w:t>
      </w:r>
      <w:r>
        <w:rPr>
          <w:u w:val="single"/>
        </w:rPr>
        <w:t xml:space="preserve"> </w:t>
      </w:r>
      <w:r>
        <w:rPr>
          <w:u w:val="single"/>
        </w:rPr>
        <w:t xml:space="preserve"> </w:t>
      </w:r>
      <w:r>
        <w:rPr>
          <w:u w:val="single"/>
        </w:rPr>
        <w:t xml:space="preserve">CONTINUED ELIGIBILITY OF HOUSEHOLD FOR SNAP ON INELIGIBILITY OF HEAD OF HOUSEHOLD FOR FAILURE TO COMPLY WITH CERTAIN WORK REQUIREMENTS.  If the head of household becomes ineligible to participate in the supplemental nutrition assistance program because the head of household failed to comply with work requirements under 7 U.S.C. Section 2015(d)(1)(A), the other members of the household are not ineligible for program benefits on that basis and the commission may not determine the household ineligible under 7 U.S.C. Section 2015(d)(1)(B) to participate in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person who receives benefits under the supplemental nutrition assistance program on or after the effective date of this Act, regardless of the date on which eligibility for benefits under the program was determined.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