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a petitioner for a protective order to separate the petitioner's wireless telephone number from the respondent's wireless telephone service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SEPARATION OF WIRELESS TELEPHONE SERVICE ACCOUNT.  (a)  A petitioner who is the primary user of a wireless telephone number associated with the respondent's wireless telephone service account may submit to the court that renders a protective order for the petitioner under this chapter a request for the court to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separation of that wireless telephone number from the respondent's wireless telephone service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separation of each wireless telephone number primarily used by a child in the petitioner's care or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 must include each wireless telephone number for which the petitioner requests separation.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petitioner shows by a preponderance of the evidence that for each wireless telephone number listed in the request the petitioner or, if applicable, a child in the petitioner's care or custody is the primary user, the court shall render a separate order directing the wireless telephone service provider to transfer the billing responsibilities and rights to each listed wireless telephone number to the petitioner.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rendered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billing wireless telephone number of the wireless telephone service account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wireless telephone number to be transferred;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requiring the wireless telephone service provider to transfer to the petitioner all financial responsibility for and the right to use each wireless telephone number transferred.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(d)(3), financial responsibility includes the monthly service costs associated with any mobile device associated with the wireless telephone number.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serve a copy of the order described by Subsection (c) on the registered agent for the wireless telephone service provider designated under Chapter 5, Business Organizations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ensure that the contact information of the petitioner is not provided to the respondent as the wireless telephone service account holder in a proceeding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SEPARATION OF WIRELESS TELEPHONE SERVICE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SEPARATION BY COURT ORDER.  (a)  On receipt of a court order issued under Section 85.0225, Family Code, a wireless telephone service provider shall transfer to the petitioner named in the order the use of each wireless telephone number listed in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wireless telephone service provider is not required to complete the transfer described by Subsection (a) if, as soon as practicable but not later than the fifth business day after the date the provider receives the court order, the provider notifies the petitioner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wireless telephone service account holder named in the order has terminated the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difference in network technology would prevent or impair the functionality of a device on a network if the transfer occurs;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would cause a geographic or other limitation on the network or service provision to the petitioner;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technological or operational issue would prevent or impair the use of the wireless telephone number if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wireless telephone service provider may charge the petitioner routine and customary fees and impose routine and customary requirements for establishing a wireless telephone service account, including requiring the petitioner to provide proof of identification, financial information, and customer references.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imposing and collecting fees under Subsection (c), the wireless telephone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penalty for early termination of a contract in connection with separating a wireless telephone service account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the petitioner responsible for any outstanding balance of the respondent's wireless telephone service account or require payment of the outstanding balance as a condition of separating a wireless telephone service account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fee for transferring the wireless telephone number in addition to the usual and customary fees for establishing a wireless telephone service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further action is required by the petitioner to complete the transfer process, the wireless telephone service provider shall make a description of the necessary procedures available in writing.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wireless telephone service provider or an officer, employee, or agent of the provider is not subject to civil liability for actions taken under this section as required by a court order rendered under Section 85.0225,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protective order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1372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1372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