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87R2417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1377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exemption from the severance tax for flared or vented gas.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201.052(a),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chapter is at the rate of 7.5 percent of the market value of gas produced [</w:t>
      </w:r>
      <w:r>
        <w:rPr>
          <w:strike/>
        </w:rPr>
        <w:t xml:space="preserve">and saved</w:t>
      </w:r>
      <w:r>
        <w:t xml:space="preserve">] in this state by the producer.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201.053, Tax Code, is amended to read as follows:</w:t>
      </w:r>
    </w:p>
    <w:p w:rsidR="003F3435" w:rsidRDefault="0032493E">
      <w:pPr>
        <w:spacing w:line="480" w:lineRule="auto"/>
        <w:ind w:firstLine="720"/>
        <w:jc w:val="both"/>
      </w:pPr>
      <w:r>
        <w:t xml:space="preserve">Sec.</w:t>
      </w:r>
      <w:r xml:space="preserve">
        <w:t> </w:t>
      </w:r>
      <w:r>
        <w:t xml:space="preserve">201.053.</w:t>
      </w:r>
      <w:r xml:space="preserve">
        <w:t> </w:t>
      </w:r>
      <w:r xml:space="preserve">
        <w:t> </w:t>
      </w:r>
      <w:r>
        <w:t xml:space="preserve">GAS NOT TAXED.  The tax imposed by this chapter does not apply to gas:</w:t>
      </w:r>
    </w:p>
    <w:p w:rsidR="003F3435" w:rsidRDefault="0032493E">
      <w:pPr>
        <w:spacing w:line="480" w:lineRule="auto"/>
        <w:ind w:firstLine="1440"/>
        <w:jc w:val="both"/>
      </w:pPr>
      <w:r>
        <w:t xml:space="preserve">(1)</w:t>
      </w:r>
      <w:r xml:space="preserve">
        <w:t> </w:t>
      </w:r>
      <w:r xml:space="preserve">
        <w:t> </w:t>
      </w:r>
      <w:r>
        <w:t xml:space="preserve">injected into the earth in this state, unless sold for that purpose;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produced from oil wells with oil and lawfully vented or flared;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used for lifting oil, unless sold for that purpose; or</w:t>
      </w:r>
    </w:p>
    <w:p w:rsidR="003F3435" w:rsidRDefault="0032493E">
      <w:pPr>
        <w:spacing w:line="480" w:lineRule="auto"/>
        <w:ind w:firstLine="1440"/>
        <w:jc w:val="both"/>
      </w:pPr>
      <w:r>
        <w:rPr>
          <w:u w:val="single"/>
        </w:rPr>
        <w:t xml:space="preserve">(3)</w:t>
      </w:r>
      <w:r>
        <w:t xml:space="preserve"> [</w:t>
      </w:r>
      <w:r>
        <w:rPr>
          <w:strike/>
        </w:rPr>
        <w:t xml:space="preserve">(4)</w:t>
      </w:r>
      <w:r>
        <w:t xml:space="preserve">]</w:t>
      </w:r>
      <w:r xml:space="preserve">
        <w:t> </w:t>
      </w:r>
      <w:r xml:space="preserve">
        <w:t> </w:t>
      </w:r>
      <w:r>
        <w:t xml:space="preserve">produced in this state from a well that qualifies under Section 202.056 or 202.060.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201.059(a)(3), Tax Code, is amended to read as follows:</w:t>
      </w:r>
    </w:p>
    <w:p w:rsidR="003F3435" w:rsidRDefault="0032493E">
      <w:pPr>
        <w:spacing w:line="480" w:lineRule="auto"/>
        <w:ind w:firstLine="1440"/>
        <w:jc w:val="both"/>
      </w:pPr>
      <w:r>
        <w:t xml:space="preserve">(3)</w:t>
      </w:r>
      <w:r xml:space="preserve">
        <w:t> </w:t>
      </w:r>
      <w:r xml:space="preserve">
        <w:t> </w:t>
      </w:r>
      <w:r>
        <w:t xml:space="preserve">"Qualifying low-producing well" means a gas well whose production during a three-month period is no more than 90 mcf per day [</w:t>
      </w:r>
      <w:r>
        <w:rPr>
          <w:strike/>
        </w:rPr>
        <w:t xml:space="preserve">, excluding gas flared pursuant to the rules of the commission</w:t>
      </w:r>
      <w:r>
        <w:t xml:space="preserve">]. </w:t>
      </w:r>
      <w:r>
        <w:t xml:space="preserve"> </w:t>
      </w:r>
      <w:r>
        <w:t xml:space="preserve">For purposes of qualifying a gas well, production per well per day is determined by computing the average daily production from the well using the greater of the monthly production from the well as reported in the monthly well production reports made to the commission and the monthly production from the well as reported in the producer's reports made to the comptroller under Section 201.203, including any amendments to those reports.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201.059(c), (d), and (e), Tax Code, are amended to read as follows:</w:t>
      </w:r>
    </w:p>
    <w:p w:rsidR="003F3435" w:rsidRDefault="0032493E">
      <w:pPr>
        <w:spacing w:line="480" w:lineRule="auto"/>
        <w:ind w:firstLine="720"/>
        <w:jc w:val="both"/>
      </w:pPr>
      <w:r>
        <w:t xml:space="preserve">(c)</w:t>
      </w:r>
      <w:r xml:space="preserve">
        <w:t> </w:t>
      </w:r>
      <w:r xml:space="preserve">
        <w:t> </w:t>
      </w:r>
      <w:r>
        <w:t xml:space="preserve">An operator of a qualifying low-producing well is entitled to a 25 percent credit on the tax otherwise due on gas produced [</w:t>
      </w:r>
      <w:r>
        <w:rPr>
          <w:strike/>
        </w:rPr>
        <w:t xml:space="preserve">and saved</w:t>
      </w:r>
      <w:r>
        <w:t xml:space="preserve">] from that well during a month if the average taxable price of gas certified by the comptroller under Subsection (b) for the previous three-month period is more than $3 per mcf but not more than $3.50 per mcf.</w:t>
      </w:r>
    </w:p>
    <w:p w:rsidR="003F3435" w:rsidRDefault="0032493E">
      <w:pPr>
        <w:spacing w:line="480" w:lineRule="auto"/>
        <w:ind w:firstLine="720"/>
        <w:jc w:val="both"/>
      </w:pPr>
      <w:r>
        <w:t xml:space="preserve">(d)</w:t>
      </w:r>
      <w:r xml:space="preserve">
        <w:t> </w:t>
      </w:r>
      <w:r xml:space="preserve">
        <w:t> </w:t>
      </w:r>
      <w:r>
        <w:t xml:space="preserve">An operator of a qualifying low-producing well is entitled to a 50 percent credit on the tax otherwise due on gas produced [</w:t>
      </w:r>
      <w:r>
        <w:rPr>
          <w:strike/>
        </w:rPr>
        <w:t xml:space="preserve">and saved</w:t>
      </w:r>
      <w:r>
        <w:t xml:space="preserve">] from that well during a month if the average taxable price of gas certified by the comptroller under Subsection (b) for the previous three-month period is more than $2.50 per mcf but not more than $3 per mcf.</w:t>
      </w:r>
    </w:p>
    <w:p w:rsidR="003F3435" w:rsidRDefault="0032493E">
      <w:pPr>
        <w:spacing w:line="480" w:lineRule="auto"/>
        <w:ind w:firstLine="720"/>
        <w:jc w:val="both"/>
      </w:pPr>
      <w:r>
        <w:t xml:space="preserve">(e)</w:t>
      </w:r>
      <w:r xml:space="preserve">
        <w:t> </w:t>
      </w:r>
      <w:r xml:space="preserve">
        <w:t> </w:t>
      </w:r>
      <w:r>
        <w:t xml:space="preserve">An operator of a qualifying low-producing well is entitled to a 100 percent credit on the tax otherwise due on gas produced [</w:t>
      </w:r>
      <w:r>
        <w:rPr>
          <w:strike/>
        </w:rPr>
        <w:t xml:space="preserve">and saved</w:t>
      </w:r>
      <w:r>
        <w:t xml:space="preserve">] from that well during a month if the average taxable price of gas certified by the comptroller under Subsection (b) for the previous three-month period is not more than $2.50 per mcf.</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201.201, Tax Code, is amended to read as follows:</w:t>
      </w:r>
    </w:p>
    <w:p w:rsidR="003F3435" w:rsidRDefault="0032493E">
      <w:pPr>
        <w:spacing w:line="480" w:lineRule="auto"/>
        <w:ind w:firstLine="720"/>
        <w:jc w:val="both"/>
      </w:pPr>
      <w:r>
        <w:t xml:space="preserve">Sec.</w:t>
      </w:r>
      <w:r xml:space="preserve">
        <w:t> </w:t>
      </w:r>
      <w:r>
        <w:t xml:space="preserve">201.201.</w:t>
      </w:r>
      <w:r xml:space="preserve">
        <w:t> </w:t>
      </w:r>
      <w:r xml:space="preserve">
        <w:t> </w:t>
      </w:r>
      <w:r>
        <w:t xml:space="preserve">TAX DUE.  The tax imposed by this chapter for gas produced [</w:t>
      </w:r>
      <w:r>
        <w:rPr>
          <w:strike/>
        </w:rPr>
        <w:t xml:space="preserve">and saved</w:t>
      </w:r>
      <w:r>
        <w:t xml:space="preserve">] is due at the office of the comptroller in Austin on the 20th day of the second month following the month of production.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