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87R5757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White, Dominguez,</w:t>
      </w:r>
      <w:r xml:space="preserve">
        <w:tab wTab="150" tlc="none" cTlc="0"/>
      </w:r>
      <w:r>
        <w:t xml:space="preserve">H.B.</w:t>
      </w:r>
      <w:r xml:space="preserve">
        <w:t> </w:t>
      </w:r>
      <w:r>
        <w:t xml:space="preserve">No.</w:t>
      </w:r>
      <w:r xml:space="preserve">
        <w:t> </w:t>
      </w:r>
      <w:r>
        <w:t xml:space="preserve">1379</w:t>
      </w:r>
    </w:p>
    <w:p w:rsidR="003F3435" w:rsidRDefault="0032493E">
      <w:pPr>
        <w:jc w:val="both"/>
      </w:pPr>
      <w:r xml:space="preserve">
        <w:t> </w:t>
      </w:r>
      <w:r xml:space="preserve">
        <w:t> </w:t>
      </w:r>
      <w:r xml:space="preserve">
        <w:t> </w:t>
      </w:r>
      <w:r xml:space="preserve">
        <w:t> </w:t>
      </w:r>
      <w:r xml:space="preserve">
        <w:t> </w:t>
      </w:r>
      <w:r>
        <w:t xml:space="preserve">Morales of Maverick,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notice prohibiting firearms at certain businesses selling or serving alcoholic beverages and the prohibition on carrying certain weapons on those premises.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104.06(a)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On the issuance and renewal of a license or permit that allows on-premises consumption of any alcoholic beverage the commission shall determine whether the holder receives, or for the issuance of a license or permit is to receive, </w:t>
      </w:r>
      <w:r>
        <w:rPr>
          <w:u w:val="single"/>
        </w:rPr>
        <w:t xml:space="preserve">more than 60</w:t>
      </w:r>
      <w:r>
        <w:t xml:space="preserve"> [</w:t>
      </w:r>
      <w:r>
        <w:rPr>
          <w:strike/>
        </w:rPr>
        <w:t xml:space="preserve">51</w:t>
      </w:r>
      <w:r>
        <w:t xml:space="preserve">] percent [</w:t>
      </w:r>
      <w:r>
        <w:rPr>
          <w:strike/>
        </w:rPr>
        <w:t xml:space="preserve">or more</w:t>
      </w:r>
      <w:r>
        <w:t xml:space="preserve">] of the gross receipts of the premises for which the license or permit is issued from the holder's sale or service of alcoholic beverages for on-premises consumption.</w:t>
      </w:r>
    </w:p>
    <w:p w:rsidR="003F3435" w:rsidRDefault="0032493E">
      <w:pPr>
        <w:spacing w:line="480" w:lineRule="auto"/>
        <w:ind w:firstLine="720"/>
        <w:jc w:val="both"/>
      </w:pPr>
      <w:r>
        <w:t xml:space="preserve">(c)</w:t>
      </w:r>
      <w:r xml:space="preserve">
        <w:t> </w:t>
      </w:r>
      <w:r xml:space="preserve">
        <w:t> </w:t>
      </w:r>
      <w:r>
        <w:t xml:space="preserve">If the commission makes a determination under Subsection (a) that a holder of a license or permit receives </w:t>
      </w:r>
      <w:r>
        <w:rPr>
          <w:u w:val="single"/>
        </w:rPr>
        <w:t xml:space="preserve">more than 60</w:t>
      </w:r>
      <w:r>
        <w:t xml:space="preserve"> [</w:t>
      </w:r>
      <w:r>
        <w:rPr>
          <w:strike/>
        </w:rPr>
        <w:t xml:space="preserve">51</w:t>
      </w:r>
      <w:r>
        <w:t xml:space="preserve">] percent [</w:t>
      </w:r>
      <w:r>
        <w:rPr>
          <w:strike/>
        </w:rPr>
        <w:t xml:space="preserve">or more</w:t>
      </w:r>
      <w:r>
        <w:t xml:space="preserve">] of the gross receipts of the premises from the sale or service of alcoholic beverages, the holder shall comply with the requirements of Section 411.204, Government Code, and shall continue to comply with those requirements until the commission determines that the holder receives </w:t>
      </w:r>
      <w:r>
        <w:rPr>
          <w:u w:val="single"/>
        </w:rPr>
        <w:t xml:space="preserve">60</w:t>
      </w:r>
      <w:r>
        <w:t xml:space="preserve"> [</w:t>
      </w:r>
      <w:r>
        <w:rPr>
          <w:strike/>
        </w:rPr>
        <w:t xml:space="preserve">less than 51</w:t>
      </w:r>
      <w:r>
        <w:t xml:space="preserve">] percent </w:t>
      </w:r>
      <w:r>
        <w:rPr>
          <w:u w:val="single"/>
        </w:rPr>
        <w:t xml:space="preserve">or less</w:t>
      </w:r>
      <w:r>
        <w:t xml:space="preserve"> of the gross receipts of the premises from the sale or service of alcoholic beverages for on-premises consumption.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411.204(a),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business that has a permit or license issued under Chapter 25, 28, 32, 69, or 74, Alcoholic Beverage Code, and that derives </w:t>
      </w:r>
      <w:r>
        <w:rPr>
          <w:u w:val="single"/>
        </w:rPr>
        <w:t xml:space="preserve">more than 60</w:t>
      </w:r>
      <w:r>
        <w:t xml:space="preserve"> [</w:t>
      </w:r>
      <w:r>
        <w:rPr>
          <w:strike/>
        </w:rPr>
        <w:t xml:space="preserve">51</w:t>
      </w:r>
      <w:r>
        <w:t xml:space="preserve">] percent [</w:t>
      </w:r>
      <w:r>
        <w:rPr>
          <w:strike/>
        </w:rPr>
        <w:t xml:space="preserve">or more</w:t>
      </w:r>
      <w:r>
        <w:t xml:space="preserve">] of its income from the sale of alcoholic beverages for on-premises consumption as determined by the Texas Alcoholic Beverage Commission under Section 104.06, Alcoholic Beverage Code, shall prominently display at each entrance to the business premises a sign that complies with the requirements of Subsection (c).</w:t>
      </w:r>
    </w:p>
    <w:p w:rsidR="003F3435" w:rsidRDefault="0032493E">
      <w:pPr>
        <w:spacing w:line="480" w:lineRule="auto"/>
        <w:ind w:firstLine="720"/>
        <w:jc w:val="both"/>
      </w:pPr>
      <w:r>
        <w:t xml:space="preserve">(b)</w:t>
      </w:r>
      <w:r xml:space="preserve">
        <w:t> </w:t>
      </w:r>
      <w:r xml:space="preserve">
        <w:t> </w:t>
      </w:r>
      <w:r>
        <w:t xml:space="preserve">A hospital licensed under Chapter 241, Health and Safety Code, or a nursing home licensed under Chapter 242, Health and Safety Code, shall prominently display at each entrance to the hospital or nursing home, as appropriate, a sign that complies with the requirements of Subsection (c) other than the requirement that the sign include on its face the number </w:t>
      </w:r>
      <w:r>
        <w:rPr>
          <w:u w:val="single"/>
        </w:rPr>
        <w:t xml:space="preserve">"60"</w:t>
      </w:r>
      <w:r>
        <w:t xml:space="preserve"> [</w:t>
      </w:r>
      <w:r>
        <w:rPr>
          <w:strike/>
        </w:rPr>
        <w:t xml:space="preserve">"51"</w:t>
      </w:r>
      <w:r>
        <w:t xml:space="preserve">].</w:t>
      </w:r>
    </w:p>
    <w:p w:rsidR="003F3435" w:rsidRDefault="0032493E">
      <w:pPr>
        <w:spacing w:line="480" w:lineRule="auto"/>
        <w:ind w:firstLine="720"/>
        <w:jc w:val="both"/>
      </w:pPr>
      <w:r>
        <w:t xml:space="preserve">(c)</w:t>
      </w:r>
      <w:r xml:space="preserve">
        <w:t> </w:t>
      </w:r>
      <w:r xml:space="preserve">
        <w:t> </w:t>
      </w:r>
      <w:r>
        <w:t xml:space="preserve">The sign required under Subsections (a) and (b) must give notice in both English and Spanish that it is unlawful for a person licensed under this subchapter to carry a handgun on the premises.  The sign must appear in contrasting colors with block letters at least one inch in height and must include on its face the number </w:t>
      </w:r>
      <w:r>
        <w:rPr>
          <w:u w:val="single"/>
        </w:rPr>
        <w:t xml:space="preserve">"60"</w:t>
      </w:r>
      <w:r>
        <w:t xml:space="preserve"> [</w:t>
      </w:r>
      <w:r>
        <w:rPr>
          <w:strike/>
        </w:rPr>
        <w:t xml:space="preserve">"51"</w:t>
      </w:r>
      <w:r>
        <w:t xml:space="preserve">] printed in solid red at least five inches in height.  The sign shall be displayed in a conspicuous manner clearly visible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46.03(a-1), Penal Code, is amended to read as follows:</w:t>
      </w:r>
    </w:p>
    <w:p w:rsidR="003F3435" w:rsidRDefault="0032493E">
      <w:pPr>
        <w:spacing w:line="480" w:lineRule="auto"/>
        <w:ind w:firstLine="720"/>
        <w:jc w:val="both"/>
      </w:pPr>
      <w:r>
        <w:t xml:space="preserve">(a-1)</w:t>
      </w:r>
      <w:r xml:space="preserve">
        <w:t> </w:t>
      </w:r>
      <w:r xml:space="preserve">
        <w:t> </w:t>
      </w:r>
      <w:r>
        <w:t xml:space="preserve">A person commits an offense if the person intentionally, knowingly, or recklessly possesses or goes with a location-restricted knife:</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w:t>
      </w:r>
      <w:r>
        <w:rPr>
          <w:u w:val="single"/>
        </w:rPr>
        <w:t xml:space="preserve">more than 60</w:t>
      </w:r>
      <w:r>
        <w:t xml:space="preserve"> [</w:t>
      </w:r>
      <w:r>
        <w:rPr>
          <w:strike/>
        </w:rPr>
        <w:t xml:space="preserve">51</w:t>
      </w:r>
      <w:r>
        <w:t xml:space="preserve">] percent [</w:t>
      </w:r>
      <w:r>
        <w:rPr>
          <w:strike/>
        </w:rPr>
        <w:t xml:space="preserve">or more</w:t>
      </w:r>
      <w:r>
        <w:t xml:space="preserv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person is a participant in the event and a location-restricted knife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person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on the premises of a mental hospital, as defined by Section 571.003, Health and Safety Code, unless the person has written authorization of the mental hospital administration;</w:t>
      </w:r>
    </w:p>
    <w:p w:rsidR="003F3435" w:rsidRDefault="0032493E">
      <w:pPr>
        <w:spacing w:line="480" w:lineRule="auto"/>
        <w:ind w:firstLine="1440"/>
        <w:jc w:val="both"/>
      </w:pPr>
      <w:r>
        <w:t xml:space="preserve">(6)</w:t>
      </w:r>
      <w:r xml:space="preserve">
        <w:t> </w:t>
      </w:r>
      <w:r xml:space="preserve">
        <w:t> </w:t>
      </w:r>
      <w:r>
        <w:t xml:space="preserve">in an amusement park; or</w:t>
      </w:r>
    </w:p>
    <w:p w:rsidR="003F3435" w:rsidRDefault="0032493E">
      <w:pPr>
        <w:spacing w:line="480" w:lineRule="auto"/>
        <w:ind w:firstLine="1440"/>
        <w:jc w:val="both"/>
      </w:pPr>
      <w:r>
        <w:t xml:space="preserve">(7)</w:t>
      </w:r>
      <w:r xml:space="preserve">
        <w:t> </w:t>
      </w:r>
      <w:r xml:space="preserve">
        <w:t> </w:t>
      </w:r>
      <w:r>
        <w:t xml:space="preserve">on the premises of a church, synagogue, or other established place of religious worship.</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46.035(b), Penal Code, is amended to read as follows:</w:t>
      </w:r>
    </w:p>
    <w:p w:rsidR="003F3435" w:rsidRDefault="0032493E">
      <w:pPr>
        <w:spacing w:line="480" w:lineRule="auto"/>
        <w:ind w:firstLine="720"/>
        <w:jc w:val="both"/>
      </w:pPr>
      <w:r>
        <w:t xml:space="preserve">(b)</w:t>
      </w:r>
      <w:r xml:space="preserve">
        <w:t> </w:t>
      </w:r>
      <w:r xml:space="preserve">
        <w:t> </w:t>
      </w:r>
      <w:r>
        <w:t xml:space="preserve">A license holder commits an offense if the license holder intentionally, knowingly, or recklessly carries a handgun under the authority of Subchapter H, Chapter 411, Government Code, regardless of whether the handgun is concealed or carried in a shoulder or belt holster, on or about the license holder's person:</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w:t>
      </w:r>
      <w:r>
        <w:rPr>
          <w:u w:val="single"/>
        </w:rPr>
        <w:t xml:space="preserve">more than 60</w:t>
      </w:r>
      <w:r>
        <w:t xml:space="preserve"> [</w:t>
      </w:r>
      <w:r>
        <w:rPr>
          <w:strike/>
        </w:rPr>
        <w:t xml:space="preserve">51</w:t>
      </w:r>
      <w:r>
        <w:t xml:space="preserve">] percent [</w:t>
      </w:r>
      <w:r>
        <w:rPr>
          <w:strike/>
        </w:rPr>
        <w:t xml:space="preserve">or more</w:t>
      </w:r>
      <w:r>
        <w:t xml:space="preserv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license holder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license holder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or</w:t>
      </w:r>
    </w:p>
    <w:p w:rsidR="003F3435" w:rsidRDefault="0032493E">
      <w:pPr>
        <w:spacing w:line="480" w:lineRule="auto"/>
        <w:ind w:firstLine="1440"/>
        <w:jc w:val="both"/>
      </w:pPr>
      <w:r>
        <w:t xml:space="preserve">(6)</w:t>
      </w:r>
      <w:r xml:space="preserve">
        <w:t> </w:t>
      </w:r>
      <w:r xml:space="preserve">
        <w:t> </w:t>
      </w:r>
      <w:r>
        <w:t xml:space="preserve">on the premises of a civil commitment facility.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411.204(e),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