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a license holder in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46.035(a), Penal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commits an offense if the license holder carries a handgun on or about the license holder's person under the authority of Subchapter H, Chapter 411, Government Code, and intentionally displays the handgun in plain view of another person in a public place.</w:t>
      </w:r>
      <w:r xml:space="preserve">
        <w:t> </w:t>
      </w:r>
      <w:r xml:space="preserve">
        <w:t> </w:t>
      </w:r>
      <w:r>
        <w:t xml:space="preserve">It is an exception to the application of this subsection that the handgun was partially or wholly visible but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carried in a shoulder or belt holster by the license holder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holster, and the handgun and the license holder were in a motor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January 1, 2022. </w:t>
      </w:r>
      <w:r>
        <w:t xml:space="preserve"> </w:t>
      </w:r>
      <w:r>
        <w:t xml:space="preserve">An offense committed before January 1, 2022, is governed by the law in effect on the date the offense was committed, and the former law is continued in effect for that purpose. </w:t>
      </w:r>
      <w:r>
        <w:t xml:space="preserve"> </w:t>
      </w:r>
      <w:r>
        <w:t xml:space="preserve">For purposes of this 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1407 was passed by the House on April 15, 2021, by the following vote:</w:t>
      </w:r>
      <w:r xml:space="preserve">
        <w:t> </w:t>
      </w:r>
      <w:r xml:space="preserve">
        <w:t> </w:t>
      </w:r>
      <w:r>
        <w:t xml:space="preserve">Yeas 97, Nays 47,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1407 was passed by the Senate on May 20, 2021,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