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87R1648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has the meaning assigned by Section 423.0045,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59.0051.</w:t>
      </w:r>
      <w:r>
        <w:rPr>
          <w:u w:val="single"/>
        </w:rPr>
        <w:t xml:space="preserve"> </w:t>
      </w:r>
      <w:r>
        <w:rPr>
          <w:u w:val="single"/>
        </w:rPr>
        <w:t xml:space="preserve"> </w:t>
      </w:r>
      <w:r>
        <w:rPr>
          <w:u w:val="single"/>
        </w:rPr>
        <w:t xml:space="preserve">APPLICABILITY OF SUBCHAPTER.  (a)  This subchapter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business operations associated with the critical infrastructure facility. For purposes of this subsection, "person" includes a parent, subsidiary, affiliated entity, joint venture partner, or owner of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59.0052.</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defects in and may not warranty the accuracy, adequacy, sufficiency, or suitability of plans, specifications, or other design or bid documents provided to the contractor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disclose in writing to the person with whom the contractor enters into a contract the existence of any known defect in the plans, specifications, or other design or bid documents discovered by the contractor before or during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condition as required by Subsection (b) may be liable for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59.0053.</w:t>
      </w:r>
      <w:r>
        <w:rPr>
          <w:u w:val="single"/>
        </w:rPr>
        <w:t xml:space="preserve"> </w:t>
      </w:r>
      <w:r>
        <w:rPr>
          <w:u w:val="single"/>
        </w:rPr>
        <w:t xml:space="preserve"> </w:t>
      </w:r>
      <w:r>
        <w:rPr>
          <w:u w:val="single"/>
        </w:rPr>
        <w:t xml:space="preserve">WAIVER PROHIBITED.  This subchapter may not be waived by a contractor, subcontractor, or owner. </w:t>
      </w:r>
      <w:r>
        <w:rPr>
          <w:u w:val="single"/>
        </w:rPr>
        <w:t xml:space="preserve"> </w:t>
      </w:r>
      <w:r>
        <w:rPr>
          <w:u w:val="single"/>
        </w:rPr>
        <w:t xml:space="preserve">A purported waiver of this subchapter in violation of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2254, Government Code, is amended by adding Section 2254.0041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2254.0041.</w:t>
      </w:r>
      <w:r>
        <w:rPr>
          <w:u w:val="single"/>
        </w:rPr>
        <w:t xml:space="preserve"> </w:t>
      </w:r>
      <w:r>
        <w:rPr>
          <w:u w:val="single"/>
        </w:rPr>
        <w:t xml:space="preserve"> </w:t>
      </w:r>
      <w:r>
        <w:rPr>
          <w:u w:val="single"/>
        </w:rPr>
        <w:t xml:space="preserve">ARCHITECT'S OR ENGINEER'S STANDARD OF CARE.  (a)  A governmental entity may not require in a contract for architectural or engineering services related to the construction or repair of an improvement to real property, or in a contract related to the construction or repair of an improvement to real property that contains architectural or engineering services as a component part, that the architectural or engineering services be performed to a level of professional skill and care beyond that which would be provided by an ordinarily prudent architect or engineer with the same professional license under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prevents a party to a contract for architectural or engineering services from enforcing specific obligations in the contract that are separate from the standard of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