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87R10401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Hull, White, Patterson,</w:t>
      </w:r>
      <w:r xml:space="preserve">
        <w:tab wTab="150" tlc="none" cTlc="0"/>
      </w:r>
      <w:r>
        <w:t xml:space="preserve">H.B.</w:t>
      </w:r>
      <w:r xml:space="preserve">
        <w:t> </w:t>
      </w:r>
      <w:r>
        <w:t xml:space="preserve">No.</w:t>
      </w:r>
      <w:r xml:space="preserve">
        <w:t> </w:t>
      </w:r>
      <w:r>
        <w:t xml:space="preserve">1419</w:t>
      </w:r>
    </w:p>
    <w:p w:rsidR="003F3435" w:rsidRDefault="0032493E">
      <w:pPr>
        <w:jc w:val="both"/>
      </w:pPr>
      <w:r xml:space="preserve">
        <w:t> </w:t>
      </w:r>
      <w:r xml:space="preserve">
        <w:t> </w:t>
      </w:r>
      <w:r xml:space="preserve">
        <w:t> </w:t>
      </w:r>
      <w:r xml:space="preserve">
        <w:t> </w:t>
      </w:r>
      <w:r xml:space="preserve">
        <w:t> </w:t>
      </w:r>
      <w:r>
        <w:t xml:space="preserve">Morales of Maverick, Price,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law enforcement agency regarding missing children and missing persons and to the duties of a justice of the peace or other investigator regarding unidentified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John and Joseph's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49.04,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 Article 49.25,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investigating a death described by Section 6(a)(3)(B), or the person's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63.009(a), (b), and (f),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Local</w:t>
      </w:r>
      <w:r>
        <w:t xml:space="preserve">] law enforcement </w:t>
      </w:r>
      <w:r>
        <w:rPr>
          <w:u w:val="single"/>
        </w:rPr>
        <w:t xml:space="preserve">agency</w:t>
      </w:r>
      <w:r>
        <w:t xml:space="preserve"> [</w:t>
      </w:r>
      <w:r>
        <w:rPr>
          <w:strike/>
        </w:rPr>
        <w:t xml:space="preserve">agencies</w:t>
      </w:r>
      <w:r>
        <w:t xml:space="preserve">], on receiving a report of a missing child or [</w:t>
      </w:r>
      <w:r>
        <w:rPr>
          <w:strike/>
        </w:rPr>
        <w:t xml:space="preserve">a</w:t>
      </w:r>
      <w:r>
        <w:t xml:space="preserve">]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child and the child is at a high risk of harm or is otherwise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3F3435" w:rsidRDefault="0032493E">
      <w:pPr>
        <w:spacing w:line="480" w:lineRule="auto"/>
        <w:ind w:firstLine="1440"/>
        <w:jc w:val="both"/>
      </w:pPr>
      <w:r>
        <w:t xml:space="preserve">(2)</w:t>
      </w:r>
      <w:r xml:space="preserve">
        <w:t> </w:t>
      </w:r>
      <w:r xml:space="preserve">
        <w:t> </w:t>
      </w:r>
      <w:r>
        <w:t xml:space="preserve">if the subject of the report is a child or person other than a child or person described by Subdivision (1), start an investigation with due diligence in order to determine the present location of the child or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child or person into the clearinghouse </w:t>
      </w:r>
      <w:r>
        <w:rPr>
          <w:u w:val="single"/>
        </w:rPr>
        <w:t xml:space="preserve">and</w:t>
      </w:r>
      <w:r>
        <w:t xml:space="preserve">[</w:t>
      </w:r>
      <w:r>
        <w:rPr>
          <w:strike/>
        </w:rPr>
        <w:t xml:space="preserve">,</w:t>
      </w:r>
      <w:r>
        <w:t xml:space="preserve">] the national crime information center missing person file if the child or person meets the center's criteria, and </w:t>
      </w:r>
      <w:r>
        <w:rPr>
          <w:u w:val="single"/>
        </w:rPr>
        <w:t xml:space="preserve">report that name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not later than the 60th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3F3435" w:rsidRDefault="0032493E">
      <w:pPr>
        <w:spacing w:line="480" w:lineRule="auto"/>
        <w:ind w:firstLine="1440"/>
        <w:jc w:val="both"/>
      </w:pPr>
      <w:r>
        <w:rPr>
          <w:u w:val="single"/>
        </w:rPr>
        <w:t xml:space="preserve">(5)</w:t>
      </w:r>
      <w:r xml:space="preserve">
        <w:t> </w:t>
      </w:r>
      <w:r xml:space="preserve">
        <w:t> </w:t>
      </w:r>
      <w:r>
        <w:t xml:space="preserve">inform the person who filed the report of the missing child or missing person that the information will be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entered into the clearinghouse, the national crime information center missing person file, </w:t>
      </w:r>
      <w:r>
        <w:rPr>
          <w:u w:val="single"/>
        </w:rPr>
        <w:t xml:space="preserve">and the National Missing and Unidentified Persons System;</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reported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w:t>
      </w:r>
    </w:p>
    <w:p w:rsidR="003F3435" w:rsidRDefault="0032493E">
      <w:pPr>
        <w:spacing w:line="480" w:lineRule="auto"/>
        <w:ind w:firstLine="720"/>
        <w:jc w:val="both"/>
      </w:pPr>
      <w:r>
        <w:t xml:space="preserve">(b)</w:t>
      </w:r>
      <w:r xml:space="preserve">
        <w:t> </w:t>
      </w:r>
      <w:r xml:space="preserve">
        <w:t> </w:t>
      </w:r>
      <w:r>
        <w:t xml:space="preserve">Information not immediately available </w:t>
      </w:r>
      <w:r>
        <w:rPr>
          <w:u w:val="single"/>
        </w:rPr>
        <w:t xml:space="preserve">when the original entry is made</w:t>
      </w:r>
      <w:r>
        <w:t xml:space="preserve"> shall be [</w:t>
      </w:r>
      <w:r>
        <w:rPr>
          <w:strike/>
        </w:rPr>
        <w:t xml:space="preserve">obtained by the agency and</w:t>
      </w:r>
      <w:r>
        <w:t xml:space="preserve">] entered into the clearinghouse</w:t>
      </w:r>
      <w:r>
        <w:rPr>
          <w:u w:val="single"/>
        </w:rPr>
        <w:t xml:space="preserve">,</w:t>
      </w:r>
      <w:r>
        <w:t xml:space="preserve"> [</w:t>
      </w:r>
      <w:r>
        <w:rPr>
          <w:strike/>
        </w:rPr>
        <w:t xml:space="preserve">and</w:t>
      </w:r>
      <w:r>
        <w:t xml:space="preserve">] the national crime information center file</w:t>
      </w:r>
      <w:r>
        <w:rPr>
          <w:u w:val="single"/>
        </w:rPr>
        <w:t xml:space="preserve">, and the National Missing and Unidentified Persons System</w:t>
      </w:r>
      <w:r>
        <w:t xml:space="preserve"> as a supplement to the original entry as soon as possible.</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or missing person or the identification of an unidentified body, the local law enforcement agency having jurisdiction of the investigation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w:t>
      </w:r>
      <w:r>
        <w:t xml:space="preserve"> [</w:t>
      </w:r>
      <w:r>
        <w:rPr>
          <w:strike/>
        </w:rPr>
        <w:t xml:space="preserve">cancel</w:t>
      </w:r>
      <w:r>
        <w:t xml:space="preserve">] the entry in the national crime information center database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National Missing and Unidentified Persons System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Articles 49.04 and 49.25, Code of Criminal Procedure, as amended by this Act, apply only to the investigation of a death of an unidentified person that commences on or after the effective date of this Act.  An investigation that commences before the effective date of this Act is governed by the law in effect when the investigation commenced,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 63.009, Code of Criminal Procedure, as amended by this Act, applies only to the report of a missing child or missing person that is made to a law enforcement agency on or after the effective date of this Act.  The report of a missing child or missing person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