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87R7651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child support obligation of an obligor during the obligor's confinement in jail or prison.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157.162,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not find a respondent in contempt of court for failure to pay child support if the respondent, or the respondent's attorney if the respondent is confined in jail or prison at the time of the hearing, appears at the hearing and presents credible evidence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unpaid child support accrued during the obligor's confinement in a local, state, or federal jail or prison for a period of at least 90 consecutive days, other than confinement: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offense constituting an act of family violence, as defined by Section 71.004, committed against the obligee or a child covered by the child support 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resulting from the obligor's failure to comply with a child support order;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obligor did not have sufficient resources available to comply with the child support order during the period of the obligor's confinement.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157.162(d), Family Code, as added by this Act, applies to a hearing to enforce an order in a suit affecting the parent-child relationship that commences on or after the effective date of this Act.  A hearing that commences before the effective date of this Act is governed by the law in effect on the date the hearing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