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and inspection procedures of certain long-term care facilities, including a survey of certain facilities'</w:t>
      </w:r>
      <w:r>
        <w:t xml:space="preserve"> </w:t>
      </w:r>
      <w:r>
        <w:t xml:space="preserve">emergency power 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242.043(a),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or the </w:t>
      </w:r>
      <w:r>
        <w:rPr>
          <w:u w:val="single"/>
        </w:rPr>
        <w:t xml:space="preserve">commission's</w:t>
      </w:r>
      <w:r>
        <w:t xml:space="preserve"> [</w:t>
      </w:r>
      <w:r>
        <w:rPr>
          <w:strike/>
        </w:rPr>
        <w:t xml:space="preserve">department's</w:t>
      </w:r>
      <w:r>
        <w:t xml:space="preserve">] representative may make any inspection, </w:t>
      </w:r>
      <w:r>
        <w:rPr>
          <w:u w:val="single"/>
        </w:rPr>
        <w:t xml:space="preserve">including an unannounced inspection or follow-up inspection,</w:t>
      </w:r>
      <w:r>
        <w:t xml:space="preserve"> </w:t>
      </w:r>
      <w:r>
        <w:t xml:space="preserve"> survey, or investigation that it considers necessary and may enter the premises of an institution at reasonable times to make an inspection, survey, or investigation in accordance with department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242.044(a) and (b),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w:t>
      </w:r>
      <w:r>
        <w:t xml:space="preserve"> [</w:t>
      </w:r>
      <w:r>
        <w:rPr>
          <w:strike/>
        </w:rPr>
        <w:t xml:space="preserve">Each licensing period, the department</w:t>
      </w:r>
      <w:r>
        <w:t xml:space="preserve">] shall </w:t>
      </w:r>
      <w:r>
        <w:rPr>
          <w:u w:val="single"/>
        </w:rPr>
        <w:t xml:space="preserve">annually</w:t>
      </w:r>
      <w:r>
        <w:t xml:space="preserve"> conduct at least </w:t>
      </w:r>
      <w:r>
        <w:rPr>
          <w:u w:val="single"/>
        </w:rPr>
        <w:t xml:space="preserve">one</w:t>
      </w:r>
      <w:r>
        <w:t xml:space="preserve"> [</w:t>
      </w:r>
      <w:r>
        <w:rPr>
          <w:strike/>
        </w:rPr>
        <w:t xml:space="preserve">two</w:t>
      </w:r>
      <w:r>
        <w:t xml:space="preserve">] unannounced </w:t>
      </w:r>
      <w:r>
        <w:rPr>
          <w:u w:val="single"/>
        </w:rPr>
        <w:t xml:space="preserve">inspection</w:t>
      </w:r>
      <w:r>
        <w:t xml:space="preserve"> [</w:t>
      </w:r>
      <w:r>
        <w:rPr>
          <w:strike/>
        </w:rPr>
        <w:t xml:space="preserve">inspections</w:t>
      </w:r>
      <w:r>
        <w:t xml:space="preserve">] of each institution.</w:t>
      </w:r>
    </w:p>
    <w:p w:rsidR="003F3435" w:rsidRDefault="0032493E">
      <w:pPr>
        <w:spacing w:line="480" w:lineRule="auto"/>
        <w:ind w:firstLine="720"/>
        <w:jc w:val="both"/>
      </w:pPr>
      <w:r>
        <w:t xml:space="preserve">(b)</w:t>
      </w:r>
      <w:r xml:space="preserve">
        <w:t> </w:t>
      </w:r>
      <w:r xml:space="preserve">
        <w:t> </w:t>
      </w:r>
      <w:r>
        <w:t xml:space="preserve">For at least </w:t>
      </w:r>
      <w:r>
        <w:rPr>
          <w:u w:val="single"/>
        </w:rPr>
        <w:t xml:space="preserve">one</w:t>
      </w:r>
      <w:r>
        <w:t xml:space="preserve"> [</w:t>
      </w:r>
      <w:r>
        <w:rPr>
          <w:strike/>
        </w:rPr>
        <w:t xml:space="preserve">two</w:t>
      </w:r>
      <w:r>
        <w:t xml:space="preserve">] unannounced </w:t>
      </w:r>
      <w:r>
        <w:rPr>
          <w:u w:val="single"/>
        </w:rPr>
        <w:t xml:space="preserve">annual inspection</w:t>
      </w:r>
      <w:r>
        <w:t xml:space="preserve"> </w:t>
      </w:r>
      <w:r>
        <w:t xml:space="preserve">[</w:t>
      </w:r>
      <w:r>
        <w:rPr>
          <w:strike/>
        </w:rPr>
        <w:t xml:space="preserve">inspections each licensing period</w:t>
      </w:r>
      <w:r>
        <w:t xml:space="preserve">] of an institution, the </w:t>
      </w:r>
      <w:r>
        <w:rPr>
          <w:u w:val="single"/>
        </w:rPr>
        <w:t xml:space="preserve">commission</w:t>
      </w:r>
      <w:r>
        <w:t xml:space="preserve"> [</w:t>
      </w:r>
      <w:r>
        <w:rPr>
          <w:strike/>
        </w:rPr>
        <w:t xml:space="preserve">department</w:t>
      </w:r>
      <w:r>
        <w:t xml:space="preserve">] shall invite at least one person as a citizen advocate from:</w:t>
      </w:r>
    </w:p>
    <w:p w:rsidR="003F3435" w:rsidRDefault="0032493E">
      <w:pPr>
        <w:spacing w:line="480" w:lineRule="auto"/>
        <w:ind w:firstLine="1440"/>
        <w:jc w:val="both"/>
      </w:pPr>
      <w:r>
        <w:t xml:space="preserve">(1)</w:t>
      </w:r>
      <w:r xml:space="preserve">
        <w:t> </w:t>
      </w:r>
      <w:r xml:space="preserve">
        <w:t> </w:t>
      </w:r>
      <w:r>
        <w:t xml:space="preserve">the AARP;</w:t>
      </w:r>
    </w:p>
    <w:p w:rsidR="003F3435" w:rsidRDefault="0032493E">
      <w:pPr>
        <w:spacing w:line="480" w:lineRule="auto"/>
        <w:ind w:firstLine="1440"/>
        <w:jc w:val="both"/>
      </w:pPr>
      <w:r>
        <w:t xml:space="preserve">(2)</w:t>
      </w:r>
      <w:r xml:space="preserve">
        <w:t> </w:t>
      </w:r>
      <w:r xml:space="preserve">
        <w:t> </w:t>
      </w:r>
      <w:r>
        <w:t xml:space="preserve">the Texas Senior Citizen Association;</w:t>
      </w:r>
    </w:p>
    <w:p w:rsidR="003F3435" w:rsidRDefault="0032493E">
      <w:pPr>
        <w:spacing w:line="480" w:lineRule="auto"/>
        <w:ind w:firstLine="1440"/>
        <w:jc w:val="both"/>
      </w:pPr>
      <w:r>
        <w:t xml:space="preserve">(3)</w:t>
      </w:r>
      <w:r xml:space="preserve">
        <w:t> </w:t>
      </w:r>
      <w:r xml:space="preserve">
        <w:t> </w:t>
      </w:r>
      <w:r>
        <w:t xml:space="preserve">the department's Certified Long-term Care Ombudsman; or</w:t>
      </w:r>
    </w:p>
    <w:p w:rsidR="003F3435" w:rsidRDefault="0032493E">
      <w:pPr>
        <w:spacing w:line="480" w:lineRule="auto"/>
        <w:ind w:firstLine="1440"/>
        <w:jc w:val="both"/>
      </w:pPr>
      <w:r>
        <w:t xml:space="preserve">(4)</w:t>
      </w:r>
      <w:r xml:space="preserve">
        <w:t> </w:t>
      </w:r>
      <w:r xml:space="preserve">
        <w:t> </w:t>
      </w:r>
      <w:r>
        <w:t xml:space="preserve">another statewide organization for the elderly.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242, Health and Safety Code, is amended by adding Sections 242.0441 and 242.0442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242.0441.</w:t>
      </w:r>
      <w:r>
        <w:rPr>
          <w:u w:val="single"/>
        </w:rPr>
        <w:t xml:space="preserve"> </w:t>
      </w:r>
      <w:r>
        <w:rPr>
          <w:u w:val="single"/>
        </w:rPr>
        <w:t xml:space="preserve"> </w:t>
      </w:r>
      <w:r>
        <w:rPr>
          <w:u w:val="single"/>
        </w:rPr>
        <w:t xml:space="preserve">FOLLOW-UP INSPECTIONS.  (a)  The commission or the commission's representative may conduct a follow-up inspection of an institution after conducting an inspection, survey, or investigation of the institution under Section 242.043 or 242.044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monitor the findings of the initial inspection, survey,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commission is citing and punishing institutional deficiencies consistently across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institution corrects a deficiency cited during a follow-up inspection within the time specified by executive commissioner rule, the commission may not impose additional punitive actions for the deficiency.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242.0442.</w:t>
      </w:r>
      <w:r>
        <w:rPr>
          <w:u w:val="single"/>
        </w:rPr>
        <w:t xml:space="preserve"> </w:t>
      </w:r>
      <w:r>
        <w:rPr>
          <w:u w:val="single"/>
        </w:rPr>
        <w:t xml:space="preserve"> </w:t>
      </w:r>
      <w:r>
        <w:rPr>
          <w:u w:val="single"/>
        </w:rPr>
        <w:t xml:space="preserve">COMMISSION EVALUATION OF REGULATORY CAPACITY.  (a)  Not later than January 31 of each year, the commission shall evaluate the commission's capacity to regulate institutions under this chapter and formulate a strategy to effectively perform licensing duties, enforcement activities, and complaint investigations for that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continue to regularly evaluate the commission's  capacity to regulate institutions under this chapter and implement corrective measures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monitor the commission's staffing of employees who perform inspections, surveys, or investigations of institutions under this chapter and fill any vacant positions as soon as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of each year, the commission shall evaluate the commission's compliance during the previous year with Sections 242.043, 242.044, and 242.0441.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Health and Human Services Commission shall conduct a survey on the number of facilities licensed under Chapter 242, Health and Safety Code, and the number of assisted living facilities licensed under Chapter 247, Health and Safety Code, that are equipped with an operational emergency generator or comparable emergency power source that is capable of providing continuous electric utility services to the facility during severe weather events or other emergencies.</w:t>
      </w:r>
    </w:p>
    <w:p w:rsidR="003F3435" w:rsidRDefault="0032493E">
      <w:pPr>
        <w:spacing w:line="480" w:lineRule="auto"/>
        <w:ind w:firstLine="720"/>
        <w:jc w:val="both"/>
      </w:pPr>
      <w:r>
        <w:t xml:space="preserve">(b)</w:t>
      </w:r>
      <w:r xml:space="preserve">
        <w:t> </w:t>
      </w:r>
      <w:r xml:space="preserve">
        <w:t> </w:t>
      </w:r>
      <w:r>
        <w:t xml:space="preserve">The Health and Human Services Commission shall break down the results of the survey conducted under Subsection (a) based on:</w:t>
      </w:r>
    </w:p>
    <w:p w:rsidR="003F3435" w:rsidRDefault="0032493E">
      <w:pPr>
        <w:spacing w:line="480" w:lineRule="auto"/>
        <w:ind w:firstLine="1440"/>
        <w:jc w:val="both"/>
      </w:pPr>
      <w:r>
        <w:t xml:space="preserve">(1)</w:t>
      </w:r>
      <w:r xml:space="preserve">
        <w:t> </w:t>
      </w:r>
      <w:r xml:space="preserve">
        <w:t> </w:t>
      </w:r>
      <w:r>
        <w:t xml:space="preserve">the type of facility;</w:t>
      </w:r>
    </w:p>
    <w:p w:rsidR="003F3435" w:rsidRDefault="0032493E">
      <w:pPr>
        <w:spacing w:line="480" w:lineRule="auto"/>
        <w:ind w:firstLine="1440"/>
        <w:jc w:val="both"/>
      </w:pPr>
      <w:r>
        <w:t xml:space="preserve">(2)</w:t>
      </w:r>
      <w:r xml:space="preserve">
        <w:t> </w:t>
      </w:r>
      <w:r xml:space="preserve">
        <w:t> </w:t>
      </w:r>
      <w:r>
        <w:t xml:space="preserve">the size of the facility; and</w:t>
      </w:r>
    </w:p>
    <w:p w:rsidR="003F3435" w:rsidRDefault="0032493E">
      <w:pPr>
        <w:spacing w:line="480" w:lineRule="auto"/>
        <w:ind w:firstLine="1440"/>
        <w:jc w:val="both"/>
      </w:pPr>
      <w:r>
        <w:t xml:space="preserve">(3)</w:t>
      </w:r>
      <w:r xml:space="preserve">
        <w:t> </w:t>
      </w:r>
      <w:r xml:space="preserve">
        <w:t> </w:t>
      </w:r>
      <w:r>
        <w:t xml:space="preserve">the geographic location of the facility.</w:t>
      </w:r>
    </w:p>
    <w:p w:rsidR="003F3435" w:rsidRDefault="0032493E">
      <w:pPr>
        <w:spacing w:line="480" w:lineRule="auto"/>
        <w:ind w:firstLine="720"/>
        <w:jc w:val="both"/>
      </w:pPr>
      <w:r>
        <w:t xml:space="preserve">(c)</w:t>
      </w:r>
      <w:r xml:space="preserve">
        <w:t> </w:t>
      </w:r>
      <w:r xml:space="preserve">
        <w:t> </w:t>
      </w:r>
      <w:r>
        <w:t xml:space="preserve">Not later than September 1, 2022, the Health and Human Services Commission shall submit the results of the survey conducted under Subsection (a) of this section to the members of the House Human Services Committee and the Senate Health and Human Services Committee, or the successor of those committees.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1423 was passed by the House on May 7, 2021, by the following vote:</w:t>
      </w:r>
      <w:r xml:space="preserve">
        <w:t> </w:t>
      </w:r>
      <w:r xml:space="preserve">
        <w:t> </w:t>
      </w:r>
      <w:r>
        <w:t xml:space="preserve">Yeas 101, Nays 39, 1 present, not voting; and that the House concurred in Senate amendments to H.B. No. 1423 on May 28, 2021, by the following vote:</w:t>
      </w:r>
      <w:r xml:space="preserve">
        <w:t> </w:t>
      </w:r>
      <w:r xml:space="preserve">
        <w:t> </w:t>
      </w:r>
      <w:r>
        <w:t xml:space="preserve">Yeas 84, Nays 57,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1423 was passed by the Senate, with amendments,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