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87R4709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negotiated rates requested by members of the legislature from certain health care vendors that contract with this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Z, Chapter 2252, Government Code, is amended by adding Section 2252.909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2252.909.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LEGISLATIVE REQUEST FOR NEGOTIATED RATES UNDER CERTAIN HEALTH BENEFIT CONTRACTS.  (a)  In this section,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"health care vendor"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health benefit plan issuer that contracts with this state for the administration of health benefits;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managed care organization that contracts with the Health and Human Services Commission to administer health benefits for Medicaid recipients through a managed care plan.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This section applies only to a health care vendor that contracts with this state, including with an agency of this state, to administer health benefits under: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coverage plan under Chapter 1551, Insurance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basic plan under Chapter 1575, Insurance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primary care coverage plan under Chapter 1579, Insurance Code;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plan providing basic coverage under Chapter 1601, Insurance Code;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state Medicaid program, including the Medicaid managed care program operated under Chapter 533.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member of the legislature may request from a health care vendor information regarding any negotiated rate included in a contract between the vendor and this state for the administration of health benefits.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On receipt of a written request for information under Subsection (c), the health care vendor shall provide the requested information to the member of the legislature who submitted the request.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2252.909, Government Code, as added by this Act, applies only to a health care vendor that enters into or renews a contract with the State of Texas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