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reimbursements and enrollee cost-sharing payments for services provided under a managed care plan by certain out-of-network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533.01316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533.01316.</w:t>
      </w:r>
      <w:r>
        <w:rPr>
          <w:u w:val="single"/>
        </w:rPr>
        <w:t xml:space="preserve"> </w:t>
      </w:r>
      <w:r>
        <w:rPr>
          <w:u w:val="single"/>
        </w:rPr>
        <w:t xml:space="preserve"> </w:t>
      </w:r>
      <w:r>
        <w:rPr>
          <w:u w:val="single"/>
        </w:rPr>
        <w:t xml:space="preserve">REIMBURSEMENT FOR CERTAIN OUT-OF-NETWORK SERVICES. </w:t>
      </w:r>
      <w:r>
        <w:rPr>
          <w:u w:val="single"/>
        </w:rPr>
        <w:t xml:space="preserve"> </w:t>
      </w:r>
      <w:r>
        <w:rPr>
          <w:u w:val="single"/>
        </w:rPr>
        <w:t xml:space="preserve">(a) </w:t>
      </w:r>
      <w:r>
        <w:rPr>
          <w:u w:val="single"/>
        </w:rPr>
        <w:t xml:space="preserve"> </w:t>
      </w:r>
      <w:r>
        <w:rPr>
          <w:u w:val="single"/>
        </w:rPr>
        <w:t xml:space="preserve">This section applies only to a Medicaid service provided to a recipient by a provider who, on the date the recipient was initially enrolled or was reenrolled for a subsequent enrollment period in a managed care plan offered by a Medicaid managed care organization, was included in the organization's provider network directory but is no longer in the provider network on the date the service is provided to the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require a Medicaid managed care organization to reimburse a provider of a service to which this section applies at the organization's in-network reimbursement rate if the service is provided to the recipient during the enrollment period that began on the date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provider is no longer in the Medicaid managed care organization's provider network on the date the service is provided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license to provide health care services is expired, suspended, or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unilaterally terminated participation in the network for a reason other than the organization's default or breach of the contract between the provider and the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1451, Insurance Code, is amended by adding Section 1451.506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1451.506.</w:t>
      </w:r>
      <w:r>
        <w:rPr>
          <w:u w:val="single"/>
        </w:rPr>
        <w:t xml:space="preserve"> </w:t>
      </w:r>
      <w:r>
        <w:rPr>
          <w:u w:val="single"/>
        </w:rPr>
        <w:t xml:space="preserve"> </w:t>
      </w:r>
      <w:r>
        <w:rPr>
          <w:u w:val="single"/>
        </w:rPr>
        <w:t xml:space="preserve">PAYMENT OR REIMBURSEMENT FOR CERTAIN OUT-OF-NETWORK HEALTH CARE SERVICES. </w:t>
      </w:r>
      <w:r>
        <w:rPr>
          <w:u w:val="single"/>
        </w:rPr>
        <w:t xml:space="preserve"> </w:t>
      </w:r>
      <w:r>
        <w:rPr>
          <w:u w:val="single"/>
        </w:rPr>
        <w:t xml:space="preserve">(a) </w:t>
      </w:r>
      <w:r>
        <w:rPr>
          <w:u w:val="single"/>
        </w:rPr>
        <w:t xml:space="preserve"> </w:t>
      </w:r>
      <w:r>
        <w:rPr>
          <w:u w:val="single"/>
        </w:rPr>
        <w:t xml:space="preserve">If a provider is included in a health benefit plan issuer's provider directory on the date an enrollee enrolls in the plan, the issuer shall, until the expiration of the health benefit plan contract year or other contract period during which the enrollee enrolled: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or reimburse the provider the in-network rate for services provided to the enrollee;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enrollee is not responsible for a cost-sharing amount that is higher than the amount the enrollee would have been required to pay if the service had been provided by an in-network provider.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provider is no longer in the health benefit plan issuer's provider network on the date the service is provided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license to provide health care services is expired, suspended, or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unilaterally terminated participation in the network for a reason other than the issuer's default or breach of the contract between the provider and the issuer.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533.01316,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533.01316,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1451.506, Insurance Code, as added by this Act, applies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