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87R4823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requirements imposed by Subsection (a), the officially prescribed application form for an early voting ballot must include a space for the voter to provide a change of residence address within the county, if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includes a change of address within the county, the early voting clerk shall notify the voter registrar of the change and the registrar shall update the voter's registration accordingly.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clerk is not required to provide a form for a statement of residence to a voter who indicated a change of address within the county on the voter's application for an early voting ballot to be voted by mail.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