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87R18968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1467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1467: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1467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property owners' association annual meetings held electronically.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209.014(a),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Notwithstanding any provision in a dedicatory instrument, a board of a property owners' association shall call an annual meeting of the members of the association. </w:t>
      </w:r>
      <w:r>
        <w:t xml:space="preserve"> </w:t>
      </w:r>
      <w:r>
        <w:rPr>
          <w:u w:val="single"/>
        </w:rPr>
        <w:t xml:space="preserve">An annual meeting may be held by any method of communication, including electronic or telephonic means as described by Section 6.002, Business Organizations Code, provided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person in attendance at the meeting may hear and be heard by every other person at the meeting;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notice of the meeting sent to members of the association includes instructions to access any communication method required to attend the meeting remotely.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209.00592(a-1),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Except as provided by this subsection, [</w:t>
      </w:r>
      <w:r>
        <w:rPr>
          <w:strike/>
        </w:rPr>
        <w:t xml:space="preserve">unless a dedicatory instrument provides otherwise,</w:t>
      </w:r>
      <w:r>
        <w:t xml:space="preserve">] a property owners' association is not required to provide an owner with more than one voting method.  An owner must be allowed to vote by </w:t>
      </w:r>
      <w:r>
        <w:rPr>
          <w:u w:val="single"/>
        </w:rPr>
        <w:t xml:space="preserve">one of the following voting methods: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absentee ballot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or</w:t>
      </w:r>
      <w:r>
        <w:t xml:space="preserve">] proxy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ballot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1467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