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87R17737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Huberty, Toth,</w:t>
      </w:r>
      <w:r xml:space="preserve">
        <w:tab wTab="150" tlc="none" cTlc="0"/>
      </w:r>
      <w:r>
        <w:t xml:space="preserve">H.B.</w:t>
      </w:r>
      <w:r xml:space="preserve">
        <w:t> </w:t>
      </w:r>
      <w:r>
        <w:t xml:space="preserve">No.</w:t>
      </w:r>
      <w:r xml:space="preserve">
        <w:t> </w:t>
      </w:r>
      <w:r>
        <w:t xml:space="preserve">1468</w:t>
      </w:r>
    </w:p>
    <w:p w:rsidR="003F3435" w:rsidRDefault="0032493E">
      <w:pPr>
        <w:jc w:val="both"/>
      </w:pPr>
      <w:r xml:space="preserve">
        <w:t> </w:t>
      </w:r>
      <w:r xml:space="preserve">
        <w:t> </w:t>
      </w:r>
      <w:r xml:space="preserve">
        <w:t> </w:t>
      </w:r>
      <w:r xml:space="preserve">
        <w:t> </w:t>
      </w:r>
      <w:r xml:space="preserve">
        <w:t> </w:t>
      </w:r>
      <w:r>
        <w:t xml:space="preserve">González of El Paso, Dutton,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1468:</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remote learning program offered by a public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25.092,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w:t>
      </w:r>
      <w:r>
        <w:rPr>
          <w:u w:val="single"/>
        </w:rPr>
        <w:t xml:space="preserve"> </w:t>
      </w:r>
      <w:r>
        <w:rPr>
          <w:u w:val="single"/>
        </w:rPr>
        <w:t xml:space="preserve">In this section, "synchronous instruction" means instruction provided in a manner in which the instructor and the student are engaged at the same time with the ability to interact in real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establish a local remote learning program to offer synchronous virtual courses outside the state virtual school network under Chapter 30A to eligible students.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 through synchronous instruction;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enrolled in a public school in this state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in grade level three or above;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offers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for each school district and campus, the performance of students who spend at least half of the students' instructional time in virtual courses offered under a local remote learning program under Section 29.9091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