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Raymond</w:t>
      </w:r>
      <w:r xml:space="preserve">
        <w:tab wTab="150" tlc="none" cTlc="0"/>
      </w:r>
      <w:r>
        <w:t xml:space="preserve">H.B.</w:t>
      </w:r>
      <w:r xml:space="preserve">
        <w:t> </w:t>
      </w:r>
      <w:r>
        <w:t xml:space="preserve">No.</w:t>
      </w:r>
      <w:r xml:space="preserve">
        <w:t> </w:t>
      </w:r>
      <w:r>
        <w:t xml:space="preserve">1488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reports submitted to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2052.0021,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 law that requires a state agency to submit a report to the legislature for an indefinite period, a state agency may request that the Sunset Advisory Commission recommend to the legislature that the requirement to submit the report be discontinued by legislation to be considered at the legislature's next regular session on or after the 10th anniversary of the da</w:t>
      </w:r>
      <w:r>
        <w:rPr>
          <w:u w:val="single"/>
        </w:rPr>
        <w:t xml:space="preserve">te the state agency first submitted the report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