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an entity name that falsely implies governmental affiliation.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150C to read as follows:</w:t>
      </w:r>
    </w:p>
    <w:p w:rsidR="003F3435" w:rsidRDefault="0032493E">
      <w:pPr>
        <w:spacing w:line="480" w:lineRule="auto"/>
        <w:jc w:val="center"/>
      </w:pPr>
      <w:r>
        <w:rPr>
          <w:u w:val="single"/>
        </w:rPr>
        <w:t xml:space="preserve">CHAPTER 150C.  ENTITY NAME FALSELY IMPLYING GOVERNMENTAL AFFILIATION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150C.001.</w:t>
      </w:r>
      <w:r>
        <w:rPr>
          <w:u w:val="single"/>
        </w:rPr>
        <w:t xml:space="preserve"> </w:t>
      </w:r>
      <w:r>
        <w:rPr>
          <w:u w:val="single"/>
        </w:rPr>
        <w:t xml:space="preserve"> </w:t>
      </w:r>
      <w:r>
        <w:rPr>
          <w:u w:val="single"/>
        </w:rPr>
        <w:t xml:space="preserve">DEFINITION.  In this chapter, "governmental unit" has the meaning assigned by Section 101.001.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150C.002.</w:t>
      </w:r>
      <w:r>
        <w:rPr>
          <w:u w:val="single"/>
        </w:rPr>
        <w:t xml:space="preserve"> </w:t>
      </w:r>
      <w:r>
        <w:rPr>
          <w:u w:val="single"/>
        </w:rPr>
        <w:t xml:space="preserve"> </w:t>
      </w:r>
      <w:r>
        <w:rPr>
          <w:u w:val="single"/>
        </w:rPr>
        <w:t xml:space="preserve">FALSELY IMPLYING GOVERNMENTAL AFFILIATION.  (a)  A governmental unit is entitled to enjoin another person's use of an entity name that falsely implies governmental affiliation with the governmental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governmental unit is entitled to injunctive relief throughout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the person against whom the injunctive relief is sought wilfully intended to imply governmental affiliation with the governmental unit, the court, in the court's discretion, may award reasonable attorney's fees and court costs to the governmental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 Business Organizations Code, is amended by adding Sections 5.064 and 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5.064.</w:t>
      </w:r>
      <w:r>
        <w:rPr>
          <w:u w:val="single"/>
        </w:rPr>
        <w:t xml:space="preserve"> </w:t>
      </w:r>
      <w:r>
        <w:rPr>
          <w:u w:val="single"/>
        </w:rPr>
        <w:t xml:space="preserve"> </w:t>
      </w:r>
      <w:r>
        <w:rPr>
          <w:u w:val="single"/>
        </w:rPr>
        <w:t xml:space="preserve">NAME FALSELY IMPLYING GOVERNMENTAL AFFILIATION PROHIBITED.  (a)  A filing entity or a foreign filing entity may not use a name in this state that falsely implies an affiliation with a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submission of a filing instrument is an affirmation by the organizer or by a managerial official named in the filing instrument that the name provided as the name of the filing entity does not falsely imply an affiliation with 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addition of a word, phrase, or abbreviation that is required to be included in the name of a domestic or foreign filing entity under the provisions of this chapter is not a factor when determining whether a name violates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an entity name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a domestic filing entity, as evidenced by its certificate of formation, as amended or restated;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a foreign filing entity, the name of the foreign filing entity or the fictitious name of a foreign filing entity, as evidenced by its application for registration or its most recent amended registration.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5.065.</w:t>
      </w:r>
      <w:r>
        <w:rPr>
          <w:u w:val="single"/>
        </w:rPr>
        <w:t xml:space="preserve"> </w:t>
      </w:r>
      <w:r>
        <w:rPr>
          <w:u w:val="single"/>
        </w:rPr>
        <w:t xml:space="preserve"> </w:t>
      </w:r>
      <w:r>
        <w:rPr>
          <w:u w:val="single"/>
        </w:rPr>
        <w:t xml:space="preserve">FALSE IMPLICATION OF GOVERNMENTAL AFFILIATION; AUTHORITY OF SECRETARY OF STATE AND ATTORNEY GENERAL.  (a)  On the written request of a governmental entity specifying the basis on which a filing entity's or foreign filing entity's name falsely implies affiliation with the governmental entity, the secretary of state may, in the secretary's reasonable discretion and after consultation with the attorney general, determine not later than the 30th day after the date of the secretary's acceptance of a filing instrument that a filing entity's or a foreign filing entity's name falsely implies an affiliation with a governmental entity in violation of Section 5.064.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determines under Subsection (a) that a filing entity's or foreign filing entity's name falsely implies an affiliation with a governmental entity, the secretary of state shall notify the entity in writing of the determination.  The secretary of state shall provide the filing entity or foreign filing entity an opportunity to respond to the notice not later than the 60th day after the date of the notice, including through the submission of documentation verifying that the entity is affiliated with the governmental entity or by demonstrating that the entity's name does not falsely imply affiliation with the governmental entity. </w:t>
      </w:r>
      <w:r>
        <w:rPr>
          <w:u w:val="single"/>
        </w:rPr>
        <w:t xml:space="preserve"> </w:t>
      </w:r>
      <w:r>
        <w:rPr>
          <w:u w:val="single"/>
        </w:rPr>
        <w:t xml:space="preserve">The secretary of state shall make a final determination, based on the filing entity's or foreign filing entity's response, as to whether or not the entity's name falsely implies an affiliation with 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making a final determination based on the filing entity's or foreign filing entity's response under Subsection (b), the secretary of state shall notify the filing entity or foreign filing entity of the secretary's final determination.  If the entity does not timely respond to notice provided to the entity under Subsection (b), the secretary's initial determination becomes final. </w:t>
      </w:r>
      <w:r>
        <w:rPr>
          <w:u w:val="single"/>
        </w:rPr>
        <w:t xml:space="preserve"> </w:t>
      </w:r>
      <w:r>
        <w:rPr>
          <w:u w:val="single"/>
        </w:rPr>
        <w:t xml:space="preserve">If the secretary of state finally determines that the filing entity's or foreign filing entity's name falsely implies an affiliation with a governmental entity, not later than the 90th day after the date the secretary of state sends the notification required by Subsection (b), the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 transacting business or operating under that name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with the secretary of state the applicable instrument to amend the entity's name as shown in the records of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filing entity or a foreign filing entity fails to take the action required by Subsection (c)(2), the secretary of state shall notify the attorney general of the entity's failure to file the applicable filing instrument.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an action in the name of the state for injunctive relief to require compliance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action under this section may be brought in a district court in Travis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reasonable attorney's fees, and investigatory costs.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 on the written request of a governmental entity specifying the basis on which a filing entity's or foreign filing entity's name falsely implies affiliation with the governmental entity, the secretary of state may, in the secretary's reasonable discretion and after consultation with the attorney general, determine within eight years after the secretary's acceptance of a filing instrument that a filing entity's or a foreign filing entity's name falsely implies an affiliation with a governmental entity in violation of Section 5.064.  A determination made under this subsection is subject to Subsections (b)-(g) to the same extent as a determination made under Subsection (a).  This subsection expires December 31,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secretary of state shall adopt rules and prescribe procedures under Section 5.065(h), Business Organizations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secretary of state and the attorney general retain the authority under Section 5.065, Business Organizations Code, as added by this Act, to act on a written request by a governmental entity under Section 5.065(i), Business Organizations Code, as added by this Act, that is made before December 31,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1493 was passed by the House on April 30, 2021, by the following vote:</w:t>
      </w:r>
      <w:r xml:space="preserve">
        <w:t> </w:t>
      </w:r>
      <w:r xml:space="preserve">
        <w:t> </w:t>
      </w:r>
      <w:r>
        <w:t xml:space="preserve">Yeas 126, Nays 15, 2 present, not voting; that the House refused to concur in Senate amendments to H.B. No. 1493 on May 28, 2021, and requested the appointment of a conference committee to consider the differences between the two houses; and that the House adopted the conference committee report on H.B. No. 1493 on May 30, 2021, by the following vote:</w:t>
      </w:r>
      <w:r xml:space="preserve">
        <w:t> </w:t>
      </w:r>
      <w:r xml:space="preserve">
        <w:t> </w:t>
      </w:r>
      <w:r>
        <w:t xml:space="preserve">Yeas 134, Nays 8,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1493 was passed by the Senate, with amendments, on May 26, 2021,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1493 on May 30,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