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87R16163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 Wu, Allen, et al.</w:t>
      </w:r>
      <w:r xml:space="preserve">
        <w:tab wTab="150" tlc="none" cTlc="0"/>
      </w:r>
      <w:r>
        <w:t xml:space="preserve">H.B.</w:t>
      </w:r>
      <w:r xml:space="preserve">
        <w:t> </w:t>
      </w:r>
      <w:r>
        <w:t xml:space="preserve">No.</w:t>
      </w:r>
      <w:r xml:space="preserve">
        <w:t> </w:t>
      </w:r>
      <w:r>
        <w:t xml:space="preserve">1504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1504: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ethnic studies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w:t>
      </w:r>
      <w:r>
        <w:rPr>
          <w:strike/>
        </w:rPr>
        <w:t xml:space="preserve">and</w:t>
      </w:r>
      <w:r>
        <w:t xml:space="preserve">] geography</w:t>
      </w:r>
      <w:r>
        <w:rPr>
          <w:u w:val="single"/>
        </w:rPr>
        <w:t xml:space="preserve">, and ethnic studies, including Mexican American and African American studies</w:t>
      </w:r>
      <w:r>
        <w:t xml:space="preserve">;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p>
    <w:p w:rsidR="003F3435" w:rsidRDefault="0032493E">
      <w:pPr>
        <w:spacing w:line="480" w:lineRule="auto"/>
        <w:ind w:firstLine="2880"/>
        <w:jc w:val="both"/>
      </w:pPr>
      <w:r>
        <w:t xml:space="preserve">(i)</w:t>
      </w:r>
      <w:r xml:space="preserve">
        <w:t> </w:t>
      </w:r>
      <w:r xml:space="preserve">
        <w:t> </w:t>
      </w:r>
      <w:r>
        <w:t xml:space="preserve">physical health, including the importance of proper nutrition and exercise;</w:t>
      </w:r>
    </w:p>
    <w:p w:rsidR="003F3435" w:rsidRDefault="0032493E">
      <w:pPr>
        <w:spacing w:line="480" w:lineRule="auto"/>
        <w:ind w:firstLine="2880"/>
        <w:jc w:val="both"/>
      </w:pPr>
      <w:r>
        <w:t xml:space="preserve">(ii)</w:t>
      </w:r>
      <w:r xml:space="preserve">
        <w:t> </w:t>
      </w:r>
      <w:r xml:space="preserve">
        <w:t> </w:t>
      </w:r>
      <w:r>
        <w:t xml:space="preserve">mental health, including instruction about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t xml:space="preserve">(iii)</w:t>
      </w:r>
      <w:r xml:space="preserve">
        <w:t> </w:t>
      </w:r>
      <w:r xml:space="preserve">
        <w:t> </w:t>
      </w:r>
      <w: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t>
      </w:r>
      <w:r>
        <w:rPr>
          <w:u w:val="single"/>
        </w:rPr>
        <w:t xml:space="preserve">ethnic studies, including Mexican American studies and African American studies,</w:t>
      </w:r>
      <w:r>
        <w:t xml:space="preserve"> </w:t>
      </w:r>
      <w:r>
        <w:t xml:space="preserve">world geography</w:t>
      </w:r>
      <w:r>
        <w:rPr>
          <w:u w:val="single"/>
        </w:rPr>
        <w:t xml:space="preserve">,</w:t>
      </w:r>
      <w:r>
        <w:t xml:space="preserve">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28.025(b-1), Education Code, as amended by this Act, applies only to students entering the ninth grade during the 2022-2023 school year or a later school year. For students entering a grade above ninth grade during the 2022-2023 school year, Section 28.025(b-1), Education Code, as that section existed before amendment by this Act, applies, and that section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