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87R895 BEE-D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Middleton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1507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an entity responsible for the local share of qualified project costs under the ship channel improvement revolving fund.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56.003, Transportation Code, is amended by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entity responsible for the local share of qualified project costs under Subsection (a) must be: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navigation district created under Section 52, Article III, or Section 59, Article XVI, Texas Constitution, and operating under Chapter 60, 61, 62, or 63, Water Code;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or board of trustees under Chapter 54.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56.001(3), Transportation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1507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