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1514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State Affairs; April</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1514</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unclaimed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551.005(b),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clerk of a court that orders an executor or administrator to pay funds to the comptroller under Section 551.001 shall </w:t>
      </w:r>
      <w:r>
        <w:rPr>
          <w:u w:val="single"/>
        </w:rPr>
        <w:t xml:space="preserve">provide to</w:t>
      </w:r>
      <w:r>
        <w:t xml:space="preserve"> [</w:t>
      </w:r>
      <w:r>
        <w:rPr>
          <w:strike/>
        </w:rPr>
        <w:t xml:space="preserve">serve on</w:t>
      </w:r>
      <w:r>
        <w:t xml:space="preserve">] the comptroller, by </w:t>
      </w:r>
      <w:r>
        <w:rPr>
          <w:u w:val="single"/>
        </w:rPr>
        <w:t xml:space="preserve">certified mail or e-mail</w:t>
      </w:r>
      <w:r>
        <w:t xml:space="preserve"> [</w:t>
      </w:r>
      <w:r>
        <w:rPr>
          <w:strike/>
        </w:rPr>
        <w:t xml:space="preserve">personal service of citation</w:t>
      </w:r>
      <w:r>
        <w:t xml:space="preserve">], a certified copy of the court order not later than the fifth day after the date the order is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1109.013(c), Insurance Code, is amended to read as follows:</w:t>
      </w:r>
    </w:p>
    <w:p w:rsidR="003F3435" w:rsidRDefault="0032493E">
      <w:pPr>
        <w:spacing w:line="480" w:lineRule="auto"/>
        <w:ind w:firstLine="720"/>
        <w:jc w:val="both"/>
      </w:pPr>
      <w:r>
        <w:t xml:space="preserve">(c)</w:t>
      </w:r>
      <w:r xml:space="preserve">
        <w:t> </w:t>
      </w:r>
      <w:r xml:space="preserve">
        <w:t> </w:t>
      </w:r>
      <w:r>
        <w:t xml:space="preserve">An insurer shall report </w:t>
      </w:r>
      <w:r>
        <w:rPr>
          <w:u w:val="single"/>
        </w:rPr>
        <w:t xml:space="preserve">and deliver</w:t>
      </w:r>
      <w:r>
        <w:t xml:space="preserve"> unclaimed proceeds </w:t>
      </w:r>
      <w:r>
        <w:rPr>
          <w:u w:val="single"/>
        </w:rPr>
        <w:t xml:space="preserve">to the comptroller</w:t>
      </w:r>
      <w:r>
        <w:t xml:space="preserve"> as required by </w:t>
      </w:r>
      <w:r>
        <w:rPr>
          <w:u w:val="single"/>
        </w:rPr>
        <w:t xml:space="preserve">Chapter 74, Property Code</w:t>
      </w:r>
      <w:r>
        <w:t xml:space="preserve"> [</w:t>
      </w:r>
      <w:r>
        <w:rPr>
          <w:strike/>
        </w:rPr>
        <w:t xml:space="preserve">Section 1109.051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72.001,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Tangible or intangible personal property is not subject to this chapter if it is a worthless or non-freely transferable security.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74.001(a),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this section</w:t>
      </w:r>
      <w:r>
        <w:t xml:space="preserve"> [</w:t>
      </w:r>
      <w:r>
        <w:rPr>
          <w:strike/>
        </w:rPr>
        <w:t xml:space="preserve">Subsection (b)</w:t>
      </w:r>
      <w:r>
        <w:t xml:space="preserve">], this chapter applies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property that is presumed abandoned under Chapter 72, Chapter 73, or Chapter 75</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that is presumed abandoned under Chapter 154, Finance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unclaimed proceeds under Chapter 1109, Insurance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law requiring a person to report and deliver property to the comptroller under this chapter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74.101(a),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Each holder who on March 1 holds property </w:t>
      </w:r>
      <w:r>
        <w:rPr>
          <w:u w:val="single"/>
        </w:rPr>
        <w:t xml:space="preserve">to which this chapter applies</w:t>
      </w:r>
      <w:r>
        <w:t xml:space="preserve"> [</w:t>
      </w:r>
      <w:r>
        <w:rPr>
          <w:strike/>
        </w:rPr>
        <w:t xml:space="preserve">that is presumed abandoned under Chapter 72, 73, or 75 of this code or under Chapter 154, Finance Code,</w:t>
      </w:r>
      <w:r>
        <w:t xml:space="preserve">] shall file a report of that property on or before the following July 1. The comptroller may require the report to be in a particular format, including a format that can be read by a computer.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74.1011(a), (b), and (b-1), Property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holder who on March 1  holds property </w:t>
      </w:r>
      <w:r>
        <w:rPr>
          <w:u w:val="single"/>
        </w:rPr>
        <w:t xml:space="preserve">to which this chapter applies that is</w:t>
      </w:r>
      <w:r>
        <w:t xml:space="preserve"> valued at more than $250 [</w:t>
      </w:r>
      <w:r>
        <w:rPr>
          <w:strike/>
        </w:rPr>
        <w:t xml:space="preserve">that is presumed abandoned under Chapter 72, 73, or 75 of this code or Chapter 154, Finance Code,</w:t>
      </w:r>
      <w:r>
        <w:t xml:space="preserve">] shall, </w:t>
      </w:r>
      <w:r>
        <w:rPr>
          <w:u w:val="single"/>
        </w:rPr>
        <w:t xml:space="preserve">not later than the 60th  day before the date the property is delivered to the comptroller, provide to the owner by</w:t>
      </w:r>
      <w:r>
        <w:t xml:space="preserve"> [</w:t>
      </w:r>
      <w:r>
        <w:rPr>
          <w:strike/>
        </w:rPr>
        <w:t xml:space="preserve">on or before the following May 1,</w:t>
      </w:r>
      <w:r>
        <w:t xml:space="preserve">] mail to the last known address of the [</w:t>
      </w:r>
      <w:r>
        <w:rPr>
          <w:strike/>
        </w:rPr>
        <w:t xml:space="preserve">known</w:t>
      </w:r>
      <w:r>
        <w:t xml:space="preserve">] owner </w:t>
      </w:r>
      <w:r>
        <w:rPr>
          <w:u w:val="single"/>
        </w:rPr>
        <w:t xml:space="preserve">or by e-mail</w:t>
      </w:r>
      <w:r>
        <w:t xml:space="preserve"> written notice stating that:</w:t>
      </w:r>
    </w:p>
    <w:p w:rsidR="003F3435" w:rsidRDefault="0032493E">
      <w:pPr>
        <w:spacing w:line="480" w:lineRule="auto"/>
        <w:ind w:firstLine="1440"/>
        <w:jc w:val="both"/>
      </w:pPr>
      <w:r>
        <w:t xml:space="preserve">(1)</w:t>
      </w:r>
      <w:r xml:space="preserve">
        <w:t> </w:t>
      </w:r>
      <w:r xml:space="preserve">
        <w:t> </w:t>
      </w:r>
      <w:r>
        <w:t xml:space="preserve">the holder is holding the property; and</w:t>
      </w:r>
    </w:p>
    <w:p w:rsidR="003F3435" w:rsidRDefault="0032493E">
      <w:pPr>
        <w:spacing w:line="480" w:lineRule="auto"/>
        <w:ind w:firstLine="1440"/>
        <w:jc w:val="both"/>
      </w:pPr>
      <w:r>
        <w:t xml:space="preserve">(2)</w:t>
      </w:r>
      <w:r xml:space="preserve">
        <w:t> </w:t>
      </w:r>
      <w:r xml:space="preserve">
        <w:t> </w:t>
      </w:r>
      <w:r>
        <w:t xml:space="preserve">the holder may be required to deliver the property to the comptroller on or before July 1 if the property is not claimed.</w:t>
      </w:r>
    </w:p>
    <w:p w:rsidR="003F3435" w:rsidRDefault="0032493E">
      <w:pPr>
        <w:spacing w:line="480" w:lineRule="auto"/>
        <w:ind w:firstLine="720"/>
        <w:jc w:val="both"/>
      </w:pPr>
      <w:r>
        <w:t xml:space="preserve">(b)</w:t>
      </w:r>
      <w:r xml:space="preserve">
        <w:t> </w:t>
      </w:r>
      <w:r xml:space="preserve">
        <w:t> </w:t>
      </w:r>
      <w:r>
        <w:t xml:space="preserve">The notice required under Subsection (a) does not apply to a holder who:</w:t>
      </w:r>
    </w:p>
    <w:p w:rsidR="003F3435" w:rsidRDefault="0032493E">
      <w:pPr>
        <w:spacing w:line="480" w:lineRule="auto"/>
        <w:ind w:firstLine="1440"/>
        <w:jc w:val="both"/>
      </w:pPr>
      <w:r>
        <w:t xml:space="preserve">(1)</w:t>
      </w:r>
      <w:r xml:space="preserve">
        <w:t> </w:t>
      </w:r>
      <w:r xml:space="preserve">
        <w:t> </w:t>
      </w:r>
      <w:r>
        <w:t xml:space="preserve">has already provided such notice to the owner of the property or a person entitled to the property under existing federal law, rules, and regulations or state law within the time specified under Subsection (a); or</w:t>
      </w:r>
    </w:p>
    <w:p w:rsidR="003F3435" w:rsidRDefault="0032493E">
      <w:pPr>
        <w:spacing w:line="480" w:lineRule="auto"/>
        <w:ind w:firstLine="1440"/>
        <w:jc w:val="both"/>
      </w:pPr>
      <w:r>
        <w:t xml:space="preserve">(2)</w:t>
      </w:r>
      <w:r xml:space="preserve">
        <w:t> </w:t>
      </w:r>
      <w:r xml:space="preserve">
        <w:t> </w:t>
      </w:r>
      <w:r>
        <w:t xml:space="preserve">does not have a record of </w:t>
      </w:r>
      <w:r>
        <w:rPr>
          <w:u w:val="single"/>
        </w:rPr>
        <w:t xml:space="preserve">a physical or e-mail</w:t>
      </w:r>
      <w:r>
        <w:t xml:space="preserve"> [</w:t>
      </w:r>
      <w:r>
        <w:rPr>
          <w:strike/>
        </w:rPr>
        <w:t xml:space="preserve">an</w:t>
      </w:r>
      <w:r>
        <w:t xml:space="preserve">] address for the property owner or any other person entitled to the property.</w:t>
      </w:r>
    </w:p>
    <w:p w:rsidR="003F3435" w:rsidRDefault="0032493E">
      <w:pPr>
        <w:spacing w:line="480" w:lineRule="auto"/>
        <w:ind w:firstLine="720"/>
        <w:jc w:val="both"/>
      </w:pPr>
      <w:r>
        <w:t xml:space="preserve">(b-1)</w:t>
      </w:r>
      <w:r xml:space="preserve">
        <w:t> </w:t>
      </w:r>
      <w:r xml:space="preserve">
        <w:t> </w:t>
      </w:r>
      <w:r>
        <w:t xml:space="preserve">If an owner has designated a representative for notice under Section 72.1021 or 73.103, the holder shall mail or e-mail the written notice required under Subsection (a) to the representative in addition to </w:t>
      </w:r>
      <w:r>
        <w:rPr>
          <w:u w:val="single"/>
        </w:rPr>
        <w:t xml:space="preserve">providing written</w:t>
      </w:r>
      <w:r>
        <w:t xml:space="preserve"> [</w:t>
      </w:r>
      <w:r>
        <w:rPr>
          <w:strike/>
        </w:rPr>
        <w:t xml:space="preserve">mailing the</w:t>
      </w:r>
      <w:r>
        <w:t xml:space="preserve">] notice to the owner.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74.301(a),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each holder who on March 1 holds property </w:t>
      </w:r>
      <w:r>
        <w:rPr>
          <w:u w:val="single"/>
        </w:rPr>
        <w:t xml:space="preserve">to which this chapter applies</w:t>
      </w:r>
      <w:r>
        <w:t xml:space="preserve"> [</w:t>
      </w:r>
      <w:r>
        <w:rPr>
          <w:strike/>
        </w:rPr>
        <w:t xml:space="preserve">that is presumed abandoned under Chapter 72, 73, or 75</w:t>
      </w:r>
      <w:r>
        <w:t xml:space="preserve">] shall deliver the property to the comptroller on or before the following July 1 accompanied by the report required to be filed under Section 74.101.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74.401(d), Property Code, is amended to read as follows:</w:t>
      </w:r>
    </w:p>
    <w:p w:rsidR="003F3435" w:rsidRDefault="0032493E">
      <w:pPr>
        <w:spacing w:line="480" w:lineRule="auto"/>
        <w:ind w:firstLine="720"/>
        <w:jc w:val="both"/>
      </w:pPr>
      <w:r>
        <w:t xml:space="preserve">(d)</w:t>
      </w:r>
      <w:r xml:space="preserve">
        <w:t> </w:t>
      </w:r>
      <w:r xml:space="preserve">
        <w:t> </w:t>
      </w:r>
      <w:r>
        <w:t xml:space="preserve">If after investigation the comptroller determines that property delivered </w:t>
      </w:r>
      <w:r>
        <w:rPr>
          <w:u w:val="single"/>
        </w:rPr>
        <w:t xml:space="preserve">under this chapter is not marketable or</w:t>
      </w:r>
      <w:r>
        <w:t xml:space="preserve"> [</w:t>
      </w:r>
      <w:r>
        <w:rPr>
          <w:strike/>
        </w:rPr>
        <w:t xml:space="preserve">from a safe deposit box or other repository</w:t>
      </w:r>
      <w:r>
        <w:t xml:space="preserve">] has insubstantial commercial value, the comptroller may destroy or otherwise dispose of the property at any time.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74, Property Code, is amended by adding Section 74.405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74.405.</w:t>
      </w:r>
      <w:r>
        <w:rPr>
          <w:u w:val="single"/>
        </w:rPr>
        <w:t xml:space="preserve"> </w:t>
      </w:r>
      <w:r>
        <w:rPr>
          <w:u w:val="single"/>
        </w:rPr>
        <w:t xml:space="preserve"> </w:t>
      </w:r>
      <w:r>
        <w:rPr>
          <w:u w:val="single"/>
        </w:rPr>
        <w:t xml:space="preserve">DISPOSITION OF SECURITIES.  (a)  The comptroller may sell or otherwise liquidate a security delivered to the comptroller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not sell a security listed on an established stock exchange for less than the price prevailing on the exchange at the time of sale.  The comptroller may sell a security not listed on an established exchange by any commercially reasonable method.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74.501(c), (d), and (f), Property Code, are amended to read as follows:</w:t>
      </w:r>
    </w:p>
    <w:p w:rsidR="003F3435" w:rsidRDefault="0032493E">
      <w:pPr>
        <w:spacing w:line="480" w:lineRule="auto"/>
        <w:ind w:firstLine="720"/>
        <w:jc w:val="both"/>
      </w:pPr>
      <w:r>
        <w:t xml:space="preserve">(c)</w:t>
      </w:r>
      <w:r xml:space="preserve">
        <w:t> </w:t>
      </w:r>
      <w:r xml:space="preserve">
        <w:t> </w:t>
      </w:r>
      <w:r>
        <w:t xml:space="preserve">All claims to which this </w:t>
      </w:r>
      <w:r>
        <w:rPr>
          <w:u w:val="single"/>
        </w:rPr>
        <w:t xml:space="preserve">subchapter</w:t>
      </w:r>
      <w:r>
        <w:t xml:space="preserve"> [</w:t>
      </w:r>
      <w:r>
        <w:rPr>
          <w:strike/>
        </w:rPr>
        <w:t xml:space="preserve">section</w:t>
      </w:r>
      <w:r>
        <w:t xml:space="preserve">] applies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specific property in the possession of the comptroller that is being claimed;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all necessary documentation the comptroller may require;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Section 74.503,</w:t>
      </w:r>
      <w:r>
        <w:t xml:space="preserve"> be filed in accordance with procedures, contain the information, and be on forms prescribed by the comptroller.</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w:t>
      </w:r>
      <w:r>
        <w:rPr>
          <w:u w:val="single"/>
        </w:rPr>
        <w:t xml:space="preserve">the comptroller may require, or</w:t>
      </w:r>
      <w:r>
        <w:t xml:space="preserve"> [</w:t>
      </w:r>
      <w:r>
        <w:rPr>
          <w:strike/>
        </w:rPr>
        <w:t xml:space="preserve">and</w:t>
      </w:r>
      <w:r>
        <w:t xml:space="preserve">]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reported owner of the property;</w:t>
      </w:r>
    </w:p>
    <w:p w:rsidR="003F3435" w:rsidRDefault="0032493E">
      <w:pPr>
        <w:spacing w:line="480" w:lineRule="auto"/>
        <w:ind w:firstLine="1440"/>
        <w:jc w:val="both"/>
      </w:pPr>
      <w:r>
        <w:t xml:space="preserve">(2)</w:t>
      </w:r>
      <w:r xml:space="preserve">
        <w:t> </w:t>
      </w:r>
      <w:r xml:space="preserve">
        <w:t> </w:t>
      </w:r>
      <w:r>
        <w:t xml:space="preserve">if the reported owner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owner as provided by the last will and testament of the owner that has been accepted into probate or filed as a muniment of title;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executor of the owner's last will and testament who holds current letters testamentary;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appropriate legal beneficiaries of the owner as provided by a valid last will and testament of the owner that has not been accepted into probate or filed as a muniment of title,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amount of the property being claimed is less than $10,000;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beneficiaries named in the will are the same persons who would inherit the property if the owner had died intestate;</w:t>
      </w:r>
      <w:r>
        <w:t xml:space="preserve"> </w:t>
      </w:r>
    </w:p>
    <w:p w:rsidR="003F3435" w:rsidRDefault="0032493E">
      <w:pPr>
        <w:spacing w:line="480" w:lineRule="auto"/>
        <w:ind w:firstLine="1440"/>
        <w:jc w:val="both"/>
      </w:pPr>
      <w:r>
        <w:t xml:space="preserve">(3)</w:t>
      </w:r>
      <w:r xml:space="preserve">
        <w:t> </w:t>
      </w:r>
      <w:r xml:space="preserve">
        <w:t> </w:t>
      </w:r>
      <w:r>
        <w:t xml:space="preserve">if the reported owner died intestate:</w:t>
      </w:r>
    </w:p>
    <w:p w:rsidR="003F3435" w:rsidRDefault="0032493E">
      <w:pPr>
        <w:spacing w:line="480" w:lineRule="auto"/>
        <w:ind w:firstLine="2160"/>
        <w:jc w:val="both"/>
      </w:pPr>
      <w:r>
        <w:t xml:space="preserve">(A)</w:t>
      </w:r>
      <w:r xml:space="preserve">
        <w:t> </w:t>
      </w:r>
      <w:r xml:space="preserve">
        <w:t> </w:t>
      </w:r>
      <w:r>
        <w:t xml:space="preserve">the legal heirs of the owner as provided by Sections 201.001</w:t>
      </w:r>
      <w:r>
        <w:rPr>
          <w:u w:val="single"/>
        </w:rPr>
        <w:t xml:space="preserve">,</w:t>
      </w:r>
      <w:r>
        <w:t xml:space="preserve">[</w:t>
      </w:r>
      <w:r>
        <w:rPr>
          <w:strike/>
        </w:rPr>
        <w:t xml:space="preserve">and</w:t>
      </w:r>
      <w:r>
        <w:t xml:space="preserve">] 201.002, </w:t>
      </w:r>
      <w:r>
        <w:rPr>
          <w:u w:val="single"/>
        </w:rPr>
        <w:t xml:space="preserve">and 201.003,</w:t>
      </w:r>
      <w:r>
        <w:t xml:space="preserve"> Estates Code;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court-appointed </w:t>
      </w:r>
      <w:r>
        <w:rPr>
          <w:u w:val="single"/>
        </w:rPr>
        <w:t xml:space="preserve">independent</w:t>
      </w:r>
      <w:r>
        <w:t xml:space="preserve"> administrator of the owner's estate, if the administrator was appointed before the fourth anniversary of the date of the death of the owner;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court-appointed dependent administrator of the owner's estate;</w:t>
      </w:r>
    </w:p>
    <w:p w:rsidR="003F3435" w:rsidRDefault="0032493E">
      <w:pPr>
        <w:spacing w:line="480" w:lineRule="auto"/>
        <w:ind w:firstLine="1440"/>
        <w:jc w:val="both"/>
      </w:pPr>
      <w:r>
        <w:t xml:space="preserve">(4)</w:t>
      </w:r>
      <w:r xml:space="preserve">
        <w:t> </w:t>
      </w:r>
      <w:r xml:space="preserve">
        <w:t> </w:t>
      </w:r>
      <w:r>
        <w:t xml:space="preserve">the legal heirs of the reported owner as established by </w:t>
      </w:r>
      <w:r>
        <w:rPr>
          <w:u w:val="single"/>
        </w:rPr>
        <w:t xml:space="preserve">a determination</w:t>
      </w:r>
      <w:r>
        <w:t xml:space="preserve"> [</w:t>
      </w:r>
      <w:r>
        <w:rPr>
          <w:strike/>
        </w:rPr>
        <w:t xml:space="preserve">an affidavit</w:t>
      </w:r>
      <w:r>
        <w:t xml:space="preserve">]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reported owner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reported owner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 or</w:t>
      </w:r>
    </w:p>
    <w:p w:rsidR="003F3435" w:rsidRDefault="0032493E">
      <w:pPr>
        <w:spacing w:line="480" w:lineRule="auto"/>
        <w:ind w:firstLine="2160"/>
        <w:jc w:val="both"/>
      </w:pPr>
      <w:r>
        <w:t xml:space="preserve">(B)</w:t>
      </w:r>
      <w:r xml:space="preserve">
        <w:t> </w:t>
      </w:r>
      <w:r xml:space="preserve">
        <w:t> </w:t>
      </w:r>
      <w:r>
        <w:t xml:space="preserve">any person who has legal authority to act on behalf of the corporation;</w:t>
      </w:r>
    </w:p>
    <w:p w:rsidR="003F3435" w:rsidRDefault="0032493E">
      <w:pPr>
        <w:spacing w:line="480" w:lineRule="auto"/>
        <w:ind w:firstLine="1440"/>
        <w:jc w:val="both"/>
      </w:pPr>
      <w:r>
        <w:t xml:space="preserve">(7)</w:t>
      </w:r>
      <w:r xml:space="preserve">
        <w:t> </w:t>
      </w:r>
      <w:r xml:space="preserve">
        <w:t> </w:t>
      </w:r>
      <w:r>
        <w:t xml:space="preserve">if the reported owner is a corporation that has been dissolved or liquidated:</w:t>
      </w:r>
    </w:p>
    <w:p w:rsidR="003F3435" w:rsidRDefault="0032493E">
      <w:pPr>
        <w:spacing w:line="480" w:lineRule="auto"/>
        <w:ind w:firstLine="2160"/>
        <w:jc w:val="both"/>
      </w:pPr>
      <w:r>
        <w:t xml:space="preserve">(A)</w:t>
      </w:r>
      <w:r xml:space="preserve">
        <w:t> </w:t>
      </w:r>
      <w:r xml:space="preserve">
        <w:t> </w:t>
      </w:r>
      <w:r>
        <w:t xml:space="preserve">the sole surviving shareholder of the corporation, if there is only one surviving shareholder;</w:t>
      </w:r>
    </w:p>
    <w:p w:rsidR="003F3435" w:rsidRDefault="0032493E">
      <w:pPr>
        <w:spacing w:line="480" w:lineRule="auto"/>
        <w:ind w:firstLine="2160"/>
        <w:jc w:val="both"/>
      </w:pPr>
      <w:r>
        <w:t xml:space="preserve">(B)</w:t>
      </w:r>
      <w:r xml:space="preserve">
        <w:t> </w:t>
      </w:r>
      <w:r xml:space="preserve">
        <w:t> </w:t>
      </w:r>
      <w:r>
        <w:t xml:space="preserve">the surviving shareholders of the corporation in proportion to their ownership of the corporation, if there is more than one surviving shareholder;</w:t>
      </w:r>
    </w:p>
    <w:p w:rsidR="003F3435" w:rsidRDefault="0032493E">
      <w:pPr>
        <w:spacing w:line="480" w:lineRule="auto"/>
        <w:ind w:firstLine="2160"/>
        <w:jc w:val="both"/>
      </w:pPr>
      <w:r>
        <w:t xml:space="preserve">(C)</w:t>
      </w:r>
      <w:r xml:space="preserve">
        <w:t> </w:t>
      </w:r>
      <w:r xml:space="preserve">
        <w:t> </w:t>
      </w:r>
      <w:r>
        <w:t xml:space="preserve">the corporation's bankruptcy trustee</w:t>
      </w:r>
      <w:r>
        <w:rPr>
          <w:u w:val="single"/>
        </w:rPr>
        <w:t xml:space="preserve">, bankruptcy estate representative, or other person  authorized pursuant to Title 11, United States Code, or an order of a bankruptcy court to act on behalf of or for the benefit of the corporation's bankruptcy estate, or any assignee of any such person</w:t>
      </w:r>
      <w:r>
        <w:t xml:space="preserve">; or</w:t>
      </w:r>
    </w:p>
    <w:p w:rsidR="003F3435" w:rsidRDefault="0032493E">
      <w:pPr>
        <w:spacing w:line="480" w:lineRule="auto"/>
        <w:ind w:firstLine="2160"/>
        <w:jc w:val="both"/>
      </w:pPr>
      <w:r>
        <w:t xml:space="preserve">(D)</w:t>
      </w:r>
      <w:r xml:space="preserve">
        <w:t> </w:t>
      </w:r>
      <w:r xml:space="preserve">
        <w:t> </w:t>
      </w:r>
      <w:r>
        <w:t xml:space="preserve">the court-ordered receiver for the corporation; or</w:t>
      </w:r>
    </w:p>
    <w:p w:rsidR="003F3435" w:rsidRDefault="0032493E">
      <w:pPr>
        <w:spacing w:line="480" w:lineRule="auto"/>
        <w:ind w:firstLine="1440"/>
        <w:jc w:val="both"/>
      </w:pPr>
      <w:r>
        <w:t xml:space="preserve">(8)</w:t>
      </w:r>
      <w:r xml:space="preserve">
        <w:t> </w:t>
      </w:r>
      <w:r xml:space="preserve">
        <w:t> </w:t>
      </w:r>
      <w:r>
        <w:t xml:space="preserve">any other person that is entitled to receive the unclaimed property under other law or comptroller policy.</w:t>
      </w:r>
    </w:p>
    <w:p w:rsidR="003F3435" w:rsidRDefault="0032493E">
      <w:pPr>
        <w:spacing w:line="480" w:lineRule="auto"/>
        <w:ind w:firstLine="720"/>
        <w:jc w:val="both"/>
      </w:pPr>
      <w:r>
        <w:t xml:space="preserve">(f)</w:t>
      </w:r>
      <w:r xml:space="preserve">
        <w:t> </w:t>
      </w:r>
      <w:r xml:space="preserve">
        <w:t> </w:t>
      </w:r>
      <w:r>
        <w:rPr>
          <w:u w:val="single"/>
        </w:rPr>
        <w:t xml:space="preserve">Notwithstanding Subsection (e), the</w:t>
      </w:r>
      <w:r>
        <w:t xml:space="preserve"> [</w:t>
      </w:r>
      <w:r>
        <w:rPr>
          <w:strike/>
        </w:rPr>
        <w:t xml:space="preserve">The</w:t>
      </w:r>
      <w:r>
        <w:t xml:space="preserve">] comptroller may approve </w:t>
      </w:r>
      <w:r>
        <w:rPr>
          <w:u w:val="single"/>
        </w:rPr>
        <w:t xml:space="preserve">the</w:t>
      </w:r>
      <w:r>
        <w:t xml:space="preserve"> [</w:t>
      </w:r>
      <w:r>
        <w:rPr>
          <w:strike/>
        </w:rPr>
        <w:t xml:space="preserve">a</w:t>
      </w:r>
      <w:r>
        <w:t xml:space="preserve">] claim </w:t>
      </w:r>
      <w:r>
        <w:rPr>
          <w:u w:val="single"/>
        </w:rPr>
        <w:t xml:space="preserve">of</w:t>
      </w:r>
      <w:r>
        <w:t xml:space="preserve"> [</w:t>
      </w:r>
      <w:r>
        <w:rPr>
          <w:strike/>
        </w:rPr>
        <w:t xml:space="preserve">for</w:t>
      </w:r>
      <w:r>
        <w:t xml:space="preserv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or other Title IV-D agency, as defined by Section 101.033, Family Code, for</w:t>
      </w:r>
      <w:r>
        <w:t xml:space="preserve"> child support arrearages owed by the reported owner of the property </w:t>
      </w:r>
      <w:r>
        <w:rPr>
          <w:u w:val="single"/>
        </w:rPr>
        <w:t xml:space="preserve">that are</w:t>
      </w:r>
      <w:r>
        <w:t xml:space="preserve"> [</w:t>
      </w:r>
      <w:r>
        <w:rPr>
          <w:strike/>
        </w:rPr>
        <w:t xml:space="preserve">and</w:t>
      </w:r>
      <w:r>
        <w:t xml:space="preserve">] reflected in a child support lien notice that complies with Section 157.313, Family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holding a durable power of attorney of a person who is medically incapacitated</w:t>
      </w:r>
      <w:r>
        <w:t xml:space="preserve">.  [</w:t>
      </w:r>
      <w:r>
        <w:rPr>
          <w:strike/>
        </w:rPr>
        <w:t xml:space="preserve">A claim under this subsection may be submitted by the lienholder or the attorney general on behalf of the lienholder.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74.501(e), Property Code, as amended by  Chapters 267 (S.B. 1420) and 897 (H.B. 3598), Acts of the 86th Legislature, Regular Session, 2019, is reenacted and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w:t>
      </w:r>
      <w:r>
        <w:rPr>
          <w:u w:val="single"/>
        </w:rPr>
        <w:t xml:space="preserve">(d)(7) or</w:t>
      </w:r>
      <w:r>
        <w:t xml:space="preserve"> (f) or Section 551.051, Estates Code,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 or</w:t>
      </w:r>
    </w:p>
    <w:p w:rsidR="003F3435" w:rsidRDefault="0032493E">
      <w:pPr>
        <w:spacing w:line="480" w:lineRule="auto"/>
        <w:ind w:firstLine="1440"/>
        <w:jc w:val="both"/>
      </w:pPr>
      <w:r>
        <w:t xml:space="preserve">(3)</w:t>
      </w:r>
      <w:r xml:space="preserve">
        <w:t> </w:t>
      </w:r>
      <w:r xml:space="preserve">
        <w:t> </w:t>
      </w:r>
      <w: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t xml:space="preserve">(A)</w:t>
      </w:r>
      <w:r xml:space="preserve">
        <w:t> </w:t>
      </w:r>
      <w:r xml:space="preserve">
        <w:t> </w:t>
      </w:r>
      <w:r>
        <w:t xml:space="preserve">the corporation was revived for the purpose of making a claim under this section; and</w:t>
      </w:r>
    </w:p>
    <w:p w:rsidR="003F3435" w:rsidRDefault="0032493E">
      <w:pPr>
        <w:spacing w:line="480" w:lineRule="auto"/>
        <w:ind w:firstLine="2160"/>
        <w:jc w:val="both"/>
      </w:pPr>
      <w:r>
        <w:t xml:space="preserve">(B)</w:t>
      </w:r>
      <w:r xml:space="preserve">
        <w:t> </w:t>
      </w:r>
      <w:r xml:space="preserve">
        <w:t> </w:t>
      </w:r>
      <w:r>
        <w:t xml:space="preserve">the person submitting the claim was not an authorized representative of the corporation at the time of the corporation's forfeiture, dissolution, or termination.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F, Chapter 74, Property Code, is amended by adding Section 74.503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74.503.</w:t>
      </w:r>
      <w:r>
        <w:rPr>
          <w:u w:val="single"/>
        </w:rPr>
        <w:t xml:space="preserve"> </w:t>
      </w:r>
      <w:r>
        <w:rPr>
          <w:u w:val="single"/>
        </w:rPr>
        <w:t xml:space="preserve"> </w:t>
      </w:r>
      <w:r>
        <w:rPr>
          <w:u w:val="single"/>
        </w:rPr>
        <w:t xml:space="preserve">WAIVER OF CLAIM REQUIREMENT.  The comptroller may waive the requirement of filing a claim and pay or deliver property directly to a person who does not file  a claim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receiving the property is the reported owner of the property;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reasonably believes the person is entitled to receive the property or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has a value of less than $5,000.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74.506(a)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w:t>
      </w:r>
      <w:r>
        <w:rPr>
          <w:u w:val="single"/>
        </w:rPr>
        <w:t xml:space="preserve">who has filed a claim that complies with Section 74.501(c) may appeal</w:t>
      </w:r>
      <w:r>
        <w:t xml:space="preserve"> [</w:t>
      </w:r>
      <w:r>
        <w:rPr>
          <w:strike/>
        </w:rPr>
        <w:t xml:space="preserve">aggrieved by</w:t>
      </w:r>
      <w:r>
        <w:t xml:space="preserve">] the decision of </w:t>
      </w:r>
      <w:r>
        <w:rPr>
          <w:u w:val="single"/>
        </w:rPr>
        <w:t xml:space="preserve">the comptroller on the</w:t>
      </w:r>
      <w:r>
        <w:t xml:space="preserve"> [</w:t>
      </w:r>
      <w:r>
        <w:rPr>
          <w:strike/>
        </w:rPr>
        <w:t xml:space="preserve">a</w:t>
      </w:r>
      <w:r>
        <w:t xml:space="preserve">] claim [</w:t>
      </w:r>
      <w:r>
        <w:rPr>
          <w:strike/>
        </w:rPr>
        <w:t xml:space="preserve">filed under this subchapter may appeal the decision</w:t>
      </w:r>
      <w:r>
        <w:t xml:space="preserve">] before the 61st day after the day on which it was rendered.</w:t>
      </w:r>
    </w:p>
    <w:p w:rsidR="003F3435" w:rsidRDefault="0032493E">
      <w:pPr>
        <w:spacing w:line="480" w:lineRule="auto"/>
        <w:ind w:firstLine="720"/>
        <w:jc w:val="both"/>
      </w:pPr>
      <w:r>
        <w:t xml:space="preserve">(b)</w:t>
      </w:r>
      <w:r xml:space="preserve">
        <w:t> </w:t>
      </w:r>
      <w:r xml:space="preserve">
        <w:t> </w:t>
      </w:r>
      <w:r>
        <w:t xml:space="preserve">If a claim </w:t>
      </w:r>
      <w:r>
        <w:rPr>
          <w:u w:val="single"/>
        </w:rPr>
        <w:t xml:space="preserve">that complies with Section 74.501(c)</w:t>
      </w:r>
      <w:r>
        <w:t xml:space="preserve"> has not been decided before the 91st day after the day on which it was filed, the claimant may </w:t>
      </w:r>
      <w:r>
        <w:rPr>
          <w:u w:val="single"/>
        </w:rPr>
        <w:t xml:space="preserve">file an</w:t>
      </w:r>
      <w:r>
        <w:t xml:space="preserve"> appeal </w:t>
      </w:r>
      <w:r>
        <w:rPr>
          <w:u w:val="single"/>
        </w:rPr>
        <w:t xml:space="preserve">if, after the claimant provides notice by certified mail to the comptroller of the intent to file an appeal, the comptroller does not reach a decision on the claim on or before the 60th day after the date the notice is delivered to the comptroller. An appeal under this section must be made</w:t>
      </w:r>
      <w:r>
        <w:t xml:space="preserve"> within </w:t>
      </w:r>
      <w:r>
        <w:rPr>
          <w:u w:val="single"/>
        </w:rPr>
        <w:t xml:space="preserve">one year of the date the claim was filed</w:t>
      </w:r>
      <w:r>
        <w:t xml:space="preserve"> [</w:t>
      </w:r>
      <w:r>
        <w:rPr>
          <w:strike/>
        </w:rPr>
        <w:t xml:space="preserve">the 60-day period beginning on the 91st day after the day of filing</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74.507, Property Code, is amended to read as follows:</w:t>
      </w:r>
    </w:p>
    <w:p w:rsidR="003F3435" w:rsidRDefault="0032493E">
      <w:pPr>
        <w:spacing w:line="480" w:lineRule="auto"/>
        <w:ind w:firstLine="720"/>
        <w:jc w:val="both"/>
      </w:pPr>
      <w:r>
        <w:t xml:space="preserve">Sec.</w:t>
      </w:r>
      <w:r xml:space="preserve">
        <w:t> </w:t>
      </w:r>
      <w:r>
        <w:t xml:space="preserve">74.507.</w:t>
      </w:r>
      <w:r xml:space="preserve">
        <w:t> </w:t>
      </w:r>
      <w:r xml:space="preserve">
        <w:t> </w:t>
      </w:r>
      <w:r>
        <w:rPr>
          <w:u w:val="single"/>
        </w:rPr>
        <w:t xml:space="preserve">ASSISTANCE OF CLAIMANT;</w:t>
      </w:r>
      <w:r>
        <w:t xml:space="preserve"> FEE FOR RECOVERY.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74.507, Property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informs a potential claimant that the claimant may be entitled to claim property that is reportable to the comptroller under this chapter, that has been reported to the comptroller, or that is in the possession of the comptroller may not contract for or receive from the claimant for services an amount that exceeds 10 percent of the value of the property recovered</w:t>
      </w:r>
      <w:r>
        <w:rPr>
          <w:u w:val="single"/>
        </w:rPr>
        <w:t xml:space="preserve">, plus reasonable attorney's fees necessary to pursue the claim</w:t>
      </w:r>
      <w:r>
        <w:t xml:space="preserve">. If the property involved is mineral proceeds, the amount for services may not include a portion of the underlying minerals or any production payment, overriding royalty, or similar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to assist a claimant in the recovery of property that is reportable to the comptroller, that has been reported to the comptroller, or that is in the possession of the comptroller under this chapter is enforceable only if the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states the nature of the property and the services to be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signed by or on behalf of the claimant;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the amount or value of the property reasonably expected to be recovered, computed before and after a fee or other compensation has been deducted.</w:t>
      </w:r>
      <w:r>
        <w:t xml:space="preserve"> </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74.601(e),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w:t>
      </w:r>
      <w:r>
        <w:rPr>
          <w:u w:val="single"/>
        </w:rPr>
        <w:t xml:space="preserve">may</w:t>
      </w:r>
      <w:r>
        <w:t xml:space="preserve"> [</w:t>
      </w:r>
      <w:r>
        <w:rPr>
          <w:strike/>
        </w:rPr>
        <w:t xml:space="preserve">on receipt or from time to time may sell securities, including stocks, bonds, and mutual funds, received under this chapter or any other statute requiring the delivery of unclaimed property to the comptroller and</w:t>
      </w:r>
      <w:r>
        <w:t xml:space="preserve">] use the proceeds </w:t>
      </w:r>
      <w:r>
        <w:rPr>
          <w:u w:val="single"/>
        </w:rPr>
        <w:t xml:space="preserve">from the sale of securities delivered under this chapter</w:t>
      </w:r>
      <w:r>
        <w:t xml:space="preserve"> to buy, exchange, invest, or reinvest in marketable securities. When making or selling the investments, the comptroller shall exercise the judgment and care of a prudent person.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74.707(a),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may waive penalty or interest</w:t>
      </w:r>
      <w:r>
        <w:rPr>
          <w:u w:val="single"/>
        </w:rPr>
        <w:t xml:space="preserve">, in whole or in part,</w:t>
      </w:r>
      <w:r>
        <w:t xml:space="preserve"> imposed on delinquent property if the comptroller determines that the holder has made a good faith effort to comply with Chapters 72-75</w:t>
      </w:r>
      <w:r>
        <w:rPr>
          <w:u w:val="single"/>
        </w:rPr>
        <w:t xml:space="preserve">, or for other good cause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1109.013(d);</w:t>
      </w:r>
    </w:p>
    <w:p w:rsidR="003F3435" w:rsidRDefault="0032493E">
      <w:pPr>
        <w:spacing w:line="480" w:lineRule="auto"/>
        <w:ind w:firstLine="1440"/>
        <w:jc w:val="both"/>
      </w:pPr>
      <w:r>
        <w:t xml:space="preserve">(2)</w:t>
      </w:r>
      <w:r xml:space="preserve">
        <w:t> </w:t>
      </w:r>
      <w:r xml:space="preserve">
        <w:t> </w:t>
      </w:r>
      <w:r>
        <w:t xml:space="preserve">Section 1109.101; and</w:t>
      </w:r>
    </w:p>
    <w:p w:rsidR="003F3435" w:rsidRDefault="0032493E">
      <w:pPr>
        <w:spacing w:line="480" w:lineRule="auto"/>
        <w:ind w:firstLine="1440"/>
        <w:jc w:val="both"/>
      </w:pPr>
      <w:r>
        <w:t xml:space="preserve">(3)</w:t>
      </w:r>
      <w:r xml:space="preserve">
        <w:t> </w:t>
      </w:r>
      <w:r xml:space="preserve">
        <w:t> </w:t>
      </w:r>
      <w:r>
        <w:t xml:space="preserve">Subchapters B and D, Chapter 1109.</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1109.013(c), Insurance Code, as amended  by this Act, applies only to a report that is due under Chapter 74, Property Code, on or after September 1, 2021.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