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87R5317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selling alcoholic beverages in certain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in Sections 105.02, 105.03, 105.04, [</w:t>
      </w:r>
      <w:r>
        <w:rPr>
          <w:strike/>
        </w:rPr>
        <w:t xml:space="preserve">and</w:t>
      </w:r>
      <w:r>
        <w:t xml:space="preserve">] 105.08, </w:t>
      </w:r>
      <w:r>
        <w:rPr>
          <w:u w:val="single"/>
        </w:rPr>
        <w:t xml:space="preserve">and 105.091,</w:t>
      </w:r>
      <w:r>
        <w:t xml:space="preserve"> </w:t>
      </w:r>
      <w:r>
        <w:t xml:space="preserve">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10 a.m. or after 9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105.06, Alcoholic Beverage Code, is amended by amending Subsections (b) and (c)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 standard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1:15 a.m. and 12 noon or on any other day between 12:15 a.m. and 7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an extended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2:15 a.m. and 12 noon and on any other day between 2:15 a.m. and 7 a.m.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registered guest of a hotel may consume or possess alcoholic beverages in the hotel bar, as defined by Section 105.091,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105.091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SALE; HOTEL BAR.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"hotel bar" means an establishment that is located in a hotel and holds a permit or license providing for the on-premises consumption of alcoholic beverages.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hotel bar may sell or offer for sale alcoholic beverages at any time to a registered guest of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