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medical use of low-THC cannabis by patients with certain medical conditions and the establishment of compassionate-use institutional review boards to evaluate and approve proposed research programs to study the medical use of low-THC cannabis in the treatment of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487, Health and Safety Code, is amended by adding Subchapter F to read as follows:</w:t>
      </w:r>
    </w:p>
    <w:p w:rsidR="003F3435" w:rsidRDefault="0032493E">
      <w:pPr>
        <w:spacing w:line="480" w:lineRule="auto"/>
        <w:jc w:val="center"/>
      </w:pPr>
      <w:r>
        <w:rPr>
          <w:u w:val="single"/>
        </w:rPr>
        <w:t xml:space="preserve">SUBCHAPTER F.  COMPASSIONATE-USE RESEARCH AND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"Institutional review board" means a compassionate-use institutional review board established under Section 487.253.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487.252.</w:t>
      </w:r>
      <w:r>
        <w:rPr>
          <w:u w:val="single"/>
        </w:rPr>
        <w:t xml:space="preserve"> </w:t>
      </w:r>
      <w:r>
        <w:rPr>
          <w:u w:val="single"/>
        </w:rPr>
        <w:t xml:space="preserve"> </w:t>
      </w:r>
      <w:r>
        <w:rPr>
          <w:u w:val="single"/>
        </w:rPr>
        <w:t xml:space="preserve">RULES.  (a)  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may adopt rules regarding the certification of a physician by an institutional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487.253.</w:t>
      </w:r>
      <w:r>
        <w:rPr>
          <w:u w:val="single"/>
        </w:rPr>
        <w:t xml:space="preserve"> </w:t>
      </w:r>
      <w:r>
        <w:rPr>
          <w:u w:val="single"/>
        </w:rPr>
        <w:t xml:space="preserve"> </w:t>
      </w:r>
      <w:r>
        <w:rPr>
          <w:u w:val="single"/>
        </w:rPr>
        <w:t xml:space="preserve">COMPASSIONATE-USE INSTITUTIONAL REVIEW BOARDS.  (a)  One or more compassionate-use institutional review boards may be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approve proposed research programs to study the medical use of low-THC cannabis in treating a medical condition designated by rule of the executive commissioner under Section 487.252(a);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patient treatment undertaken as part of an approved research program, including the certification of treating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institutional review board must be affiliated with a dispensing organization and meet one of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affiliated with a medical school, as defined by Section 61.501,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a hospital licensed under Chapter 241 that has at least 150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487.254.</w:t>
      </w:r>
      <w:r>
        <w:rPr>
          <w:u w:val="single"/>
        </w:rPr>
        <w:t xml:space="preserve"> </w:t>
      </w:r>
      <w:r>
        <w:rPr>
          <w:u w:val="single"/>
        </w:rPr>
        <w:t xml:space="preserve"> </w:t>
      </w:r>
      <w:r>
        <w:rPr>
          <w:u w:val="single"/>
        </w:rPr>
        <w:t xml:space="preserve">REPORTS BY INSTITUTIONAL REVIEW BOARDS.  Each institutional review board shall submit written reports that describe and assess the research findings of each approved research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 not later than October 1 of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not later than October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487.255.</w:t>
      </w:r>
      <w:r>
        <w:rPr>
          <w:u w:val="single"/>
        </w:rPr>
        <w:t xml:space="preserve"> </w:t>
      </w:r>
      <w:r>
        <w:rPr>
          <w:u w:val="single"/>
        </w:rPr>
        <w:t xml:space="preserve"> </w:t>
      </w:r>
      <w:r>
        <w:rPr>
          <w:u w:val="single"/>
        </w:rPr>
        <w:t xml:space="preserve">PATIENT TREATMENT.  (a)  Patient treatment provided as part of an approved research program under this subchapter may be administered only by a physician certified by an institutional review board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patient participating in a research program under this subchapter must be a permanent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487.256.</w:t>
      </w:r>
      <w:r>
        <w:rPr>
          <w:u w:val="single"/>
        </w:rPr>
        <w:t xml:space="preserve"> </w:t>
      </w:r>
      <w:r>
        <w:rPr>
          <w:u w:val="single"/>
        </w:rPr>
        <w:t xml:space="preserve"> </w:t>
      </w:r>
      <w:r>
        <w:rPr>
          <w:u w:val="single"/>
        </w:rPr>
        <w:t xml:space="preserve">INFORMED CONSENT.  (a)  Before receiving treatment under an approved research program, each patient must sign a written informed consent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overseeing a research program under this subchapter may adopt a form to be used for the informed consent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169.001(3),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 not more than </w:t>
      </w:r>
      <w:r>
        <w:rPr>
          <w:u w:val="single"/>
        </w:rPr>
        <w:t xml:space="preserve">one</w:t>
      </w:r>
      <w:r>
        <w:t xml:space="preserve"> [</w:t>
      </w:r>
      <w:r>
        <w:rPr>
          <w:strike/>
        </w:rPr>
        <w:t xml:space="preserve">0.5</w:t>
      </w:r>
      <w:r>
        <w:t xml:space="preserve">] percent by weight of tetrahydrocannabinols.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is qualified to prescribe low-THC cannabis for the treatment of a patient with a medical condition approved by rule of the executive commissioner of the Health and Human Services Commission for treatment in an approved research program conducted under Subchapter F, Chapter 487, Health and Safety Code, if the physician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by a compassionate-use institutional review board created under Section 487.253, Health and Safety Code, that oversees patient treatment undertaken as part of that approved research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A physician described by Section 169.002 may prescribe low-THC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p>
    <w:p w:rsidR="003F3435" w:rsidRDefault="0032493E">
      <w:pPr>
        <w:spacing w:line="480" w:lineRule="auto"/>
        <w:ind w:firstLine="2880"/>
        <w:jc w:val="both"/>
      </w:pPr>
      <w:r>
        <w:t xml:space="preserve">(i)</w:t>
      </w:r>
      <w:r xml:space="preserve">
        <w:t> </w:t>
      </w:r>
      <w:r xml:space="preserve">
        <w:t> </w:t>
      </w:r>
      <w:r>
        <w:t xml:space="preserve">epilepsy;</w:t>
      </w:r>
    </w:p>
    <w:p w:rsidR="003F3435" w:rsidRDefault="0032493E">
      <w:pPr>
        <w:spacing w:line="480" w:lineRule="auto"/>
        <w:ind w:firstLine="2880"/>
        <w:jc w:val="both"/>
      </w:pPr>
      <w:r>
        <w:t xml:space="preserve">(ii)</w:t>
      </w:r>
      <w:r xml:space="preserve">
        <w:t> </w:t>
      </w:r>
      <w:r xml:space="preserve">
        <w:t> </w:t>
      </w:r>
      <w:r>
        <w:t xml:space="preserve">a seizure disorder;</w:t>
      </w:r>
    </w:p>
    <w:p w:rsidR="003F3435" w:rsidRDefault="0032493E">
      <w:pPr>
        <w:spacing w:line="480" w:lineRule="auto"/>
        <w:ind w:firstLine="2880"/>
        <w:jc w:val="both"/>
      </w:pPr>
      <w:r>
        <w:t xml:space="preserve">(iii)</w:t>
      </w:r>
      <w:r xml:space="preserve">
        <w:t> </w:t>
      </w:r>
      <w:r xml:space="preserve">
        <w:t> </w:t>
      </w:r>
      <w:r>
        <w:t xml:space="preserve">multiple sclerosis;</w:t>
      </w:r>
    </w:p>
    <w:p w:rsidR="003F3435" w:rsidRDefault="0032493E">
      <w:pPr>
        <w:spacing w:line="480" w:lineRule="auto"/>
        <w:ind w:firstLine="2880"/>
        <w:jc w:val="both"/>
      </w:pPr>
      <w:r>
        <w:t xml:space="preserve">(iv)</w:t>
      </w:r>
      <w:r xml:space="preserve">
        <w:t> </w:t>
      </w:r>
      <w:r xml:space="preserve">
        <w:t> </w:t>
      </w:r>
      <w:r>
        <w:t xml:space="preserve">spasticity;</w:t>
      </w:r>
    </w:p>
    <w:p w:rsidR="003F3435" w:rsidRDefault="0032493E">
      <w:pPr>
        <w:spacing w:line="480" w:lineRule="auto"/>
        <w:ind w:firstLine="2880"/>
        <w:jc w:val="both"/>
      </w:pPr>
      <w:r>
        <w:t xml:space="preserve">(v)</w:t>
      </w:r>
      <w:r xml:space="preserve">
        <w:t> </w:t>
      </w:r>
      <w:r xml:space="preserve">
        <w:t> </w:t>
      </w:r>
      <w:r>
        <w:t xml:space="preserve">amyotrophic lateral sclerosis;</w:t>
      </w:r>
    </w:p>
    <w:p w:rsidR="003F3435" w:rsidRDefault="0032493E">
      <w:pPr>
        <w:spacing w:line="480" w:lineRule="auto"/>
        <w:ind w:firstLine="2880"/>
        <w:jc w:val="both"/>
      </w:pPr>
      <w:r>
        <w:t xml:space="preserve">(vi)</w:t>
      </w:r>
      <w:r xml:space="preserve">
        <w:t> </w:t>
      </w:r>
      <w:r xml:space="preserve">
        <w:t> </w:t>
      </w:r>
      <w:r>
        <w:t xml:space="preserve">autism;</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terminal</w:t>
      </w:r>
      <w:r>
        <w:t xml:space="preserve">] cancer;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an incurable neurodegenerative disease;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post-traumatic stress disorder;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medical condition that is approved for a research program under Subchapter F, Chapter 487, Health and Safety Code, and for which the patient is receiving treatment under that program;</w:t>
      </w:r>
      <w:r>
        <w:t xml:space="preserv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169.001(6),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adopt rules as necessary under Section 487.252,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2021, the public safety director of the Department of Public Safety shall adopt or amend department rules regarding the cultivation, processing, and dispensing of low-THC cannabis by a licensed dispensing organization under Chapter 487,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1535 was passed by the House on April 29, 2021, by the following vote:</w:t>
      </w:r>
      <w:r xml:space="preserve">
        <w:t> </w:t>
      </w:r>
      <w:r xml:space="preserve">
        <w:t> </w:t>
      </w:r>
      <w:r>
        <w:t xml:space="preserve">Yeas 134, Nays 12, 1 present, not voting; and that the House concurred in Senate amendments to H.B. No. 1535 on May 28, 2021, by the following vote:</w:t>
      </w:r>
      <w:r xml:space="preserve">
        <w:t> </w:t>
      </w:r>
      <w:r xml:space="preserve">
        <w:t> </w:t>
      </w:r>
      <w:r>
        <w:t xml:space="preserve">Yeas 119, Nays 25,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1535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