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87R3238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use of low-THC cannabis by patients with certain medical conditions and the establishment of compassionate-use institutional review boards to evaluate and approve proposed research programs to study the medical use of low-THC cannabis in the treatment of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487, Health and Safety Code, is amended by adding Subchapter F to read as follows:</w:t>
      </w:r>
    </w:p>
    <w:p w:rsidR="003F3435" w:rsidRDefault="0032493E">
      <w:pPr>
        <w:spacing w:line="480" w:lineRule="auto"/>
        <w:jc w:val="center"/>
      </w:pPr>
      <w:r>
        <w:rPr>
          <w:u w:val="single"/>
        </w:rPr>
        <w:t xml:space="preserve">SUBCHAPTER F. </w:t>
      </w:r>
      <w:r>
        <w:rPr>
          <w:u w:val="single"/>
        </w:rPr>
        <w:t xml:space="preserve"> </w:t>
      </w:r>
      <w:r>
        <w:rPr>
          <w:u w:val="single"/>
        </w:rPr>
        <w:t xml:space="preserve">COMPASSIONATE-USE RESEARCH AND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"Institutional review board" means a compassionate-use institutional review board established under Section 487.253.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487.252.</w:t>
      </w:r>
      <w:r>
        <w:rPr>
          <w:u w:val="single"/>
        </w:rPr>
        <w:t xml:space="preserve"> </w:t>
      </w:r>
      <w:r>
        <w:rPr>
          <w:u w:val="single"/>
        </w:rPr>
        <w:t xml:space="preserve"> </w:t>
      </w:r>
      <w:r>
        <w:rPr>
          <w:u w:val="single"/>
        </w:rPr>
        <w:t xml:space="preserve">RULES.  (a) </w:t>
      </w:r>
      <w:r>
        <w:rPr>
          <w:u w:val="single"/>
        </w:rPr>
        <w:t xml:space="preserve"> </w:t>
      </w:r>
      <w:r>
        <w:rPr>
          <w:u w:val="single"/>
        </w:rPr>
        <w:t xml:space="preserve">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may adopt rules regarding the certification of a physician by an institutional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487.253.</w:t>
      </w:r>
      <w:r>
        <w:rPr>
          <w:u w:val="single"/>
        </w:rPr>
        <w:t xml:space="preserve"> </w:t>
      </w:r>
      <w:r>
        <w:rPr>
          <w:u w:val="single"/>
        </w:rPr>
        <w:t xml:space="preserve"> </w:t>
      </w:r>
      <w:r>
        <w:rPr>
          <w:u w:val="single"/>
        </w:rPr>
        <w:t xml:space="preserve">COMPASSIONATE-USE INSTITUTIONAL REVIEW BOARDS. </w:t>
      </w:r>
      <w:r>
        <w:rPr>
          <w:u w:val="single"/>
        </w:rPr>
        <w:t xml:space="preserve"> </w:t>
      </w:r>
      <w:r>
        <w:rPr>
          <w:u w:val="single"/>
        </w:rPr>
        <w:t xml:space="preserve">(a) </w:t>
      </w:r>
      <w:r>
        <w:rPr>
          <w:u w:val="single"/>
        </w:rPr>
        <w:t xml:space="preserve"> </w:t>
      </w:r>
      <w:r>
        <w:rPr>
          <w:u w:val="single"/>
        </w:rPr>
        <w:t xml:space="preserve">One or more compassionate-use institutional review boards may be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approve proposed research programs to study the medical use of low-THC cannabis in treating a medical condition designated by rule of the executive commissioner under Section 487.252(a);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patient treatment undertaken as part of an approved research program, including the certification of treating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institutional review board must be affiliated with a dispensing organization and meet one of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affiliated with a medical school, as defined by Section 61.501,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a hospital licensed under Chapter 241 that has at least 150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487.254.</w:t>
      </w:r>
      <w:r>
        <w:rPr>
          <w:u w:val="single"/>
        </w:rPr>
        <w:t xml:space="preserve"> </w:t>
      </w:r>
      <w:r>
        <w:rPr>
          <w:u w:val="single"/>
        </w:rPr>
        <w:t xml:space="preserve"> </w:t>
      </w:r>
      <w:r>
        <w:rPr>
          <w:u w:val="single"/>
        </w:rPr>
        <w:t xml:space="preserve">REPORTS BY INSTITUTIONAL REVIEW BOARDS.  Each institutional review board shall submit written reports that describe and assess the research findings of each approved research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 not later than October 1 of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not later than October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487.255.</w:t>
      </w:r>
      <w:r>
        <w:rPr>
          <w:u w:val="single"/>
        </w:rPr>
        <w:t xml:space="preserve"> </w:t>
      </w:r>
      <w:r>
        <w:rPr>
          <w:u w:val="single"/>
        </w:rPr>
        <w:t xml:space="preserve"> </w:t>
      </w:r>
      <w:r>
        <w:rPr>
          <w:u w:val="single"/>
        </w:rPr>
        <w:t xml:space="preserve">PATIENT TREATMENT.  (a) </w:t>
      </w:r>
      <w:r>
        <w:rPr>
          <w:u w:val="single"/>
        </w:rPr>
        <w:t xml:space="preserve"> </w:t>
      </w:r>
      <w:r>
        <w:rPr>
          <w:u w:val="single"/>
        </w:rPr>
        <w:t xml:space="preserve">Patient treatment provided as part of an approved research program under this subchapter may be administered only by a physician certified by an institutional review board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patient participating in a research program under this subchapter must be a permanent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487.256.</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treatment under an approved research program, each patient must sign a written informed consent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overseeing a research program under this subchapter may adopt a form to be used for the informed consent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169.001, Occupations Code, is amended by amending Subdivision (3) and adding Subdivision (7) to read as follows:</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 not more than </w:t>
      </w:r>
      <w:r>
        <w:rPr>
          <w:u w:val="single"/>
        </w:rPr>
        <w:t xml:space="preserve">five</w:t>
      </w:r>
      <w:r>
        <w:t xml:space="preserve"> [</w:t>
      </w:r>
      <w:r>
        <w:rPr>
          <w:strike/>
        </w:rPr>
        <w:t xml:space="preserve">0.5</w:t>
      </w:r>
      <w:r>
        <w:t xml:space="preserve">] percent by weight of tetrahydrocannabinols.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"Veteran" means a person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is qualified to prescribe low-THC cannabis for the treatment of a patient with a medical condition approved by rule of the executive commissioner of the Health and Human Services Commission for treatment in an approved research program conducted under Subchapter F, Chapter 487, Health and Safety Code, if the physician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by a compassionate-use institutional review board created under Section 487.253, Health and Safety Code, that oversees patient treatment undertaken as part of that approved research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w:t>
      </w:r>
      <w:r>
        <w:rPr>
          <w:u w:val="single"/>
        </w:rPr>
        <w:t xml:space="preserve">(a)</w:t>
      </w:r>
      <w:r>
        <w:t xml:space="preserve"> A physician described by Section 169.002 may prescribe low-THC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p>
    <w:p w:rsidR="003F3435" w:rsidRDefault="0032493E">
      <w:pPr>
        <w:spacing w:line="480" w:lineRule="auto"/>
        <w:ind w:firstLine="2880"/>
        <w:jc w:val="both"/>
      </w:pPr>
      <w:r>
        <w:t xml:space="preserve">(i)</w:t>
      </w:r>
      <w:r xml:space="preserve">
        <w:t> </w:t>
      </w:r>
      <w:r xml:space="preserve">
        <w:t> </w:t>
      </w:r>
      <w:r>
        <w:t xml:space="preserve">epilepsy;</w:t>
      </w:r>
    </w:p>
    <w:p w:rsidR="003F3435" w:rsidRDefault="0032493E">
      <w:pPr>
        <w:spacing w:line="480" w:lineRule="auto"/>
        <w:ind w:firstLine="2880"/>
        <w:jc w:val="both"/>
      </w:pPr>
      <w:r>
        <w:t xml:space="preserve">(ii)</w:t>
      </w:r>
      <w:r xml:space="preserve">
        <w:t> </w:t>
      </w:r>
      <w:r xml:space="preserve">
        <w:t> </w:t>
      </w:r>
      <w:r>
        <w:t xml:space="preserve">a seizure disorder;</w:t>
      </w:r>
    </w:p>
    <w:p w:rsidR="003F3435" w:rsidRDefault="0032493E">
      <w:pPr>
        <w:spacing w:line="480" w:lineRule="auto"/>
        <w:ind w:firstLine="2880"/>
        <w:jc w:val="both"/>
      </w:pPr>
      <w:r>
        <w:t xml:space="preserve">(iii)</w:t>
      </w:r>
      <w:r xml:space="preserve">
        <w:t> </w:t>
      </w:r>
      <w:r xml:space="preserve">
        <w:t> </w:t>
      </w:r>
      <w:r>
        <w:t xml:space="preserve">multiple sclerosis;</w:t>
      </w:r>
    </w:p>
    <w:p w:rsidR="003F3435" w:rsidRDefault="0032493E">
      <w:pPr>
        <w:spacing w:line="480" w:lineRule="auto"/>
        <w:ind w:firstLine="2880"/>
        <w:jc w:val="both"/>
      </w:pPr>
      <w:r>
        <w:t xml:space="preserve">(iv)</w:t>
      </w:r>
      <w:r xml:space="preserve">
        <w:t> </w:t>
      </w:r>
      <w:r xml:space="preserve">
        <w:t> </w:t>
      </w:r>
      <w:r>
        <w:t xml:space="preserve">spasticity;</w:t>
      </w:r>
    </w:p>
    <w:p w:rsidR="003F3435" w:rsidRDefault="0032493E">
      <w:pPr>
        <w:spacing w:line="480" w:lineRule="auto"/>
        <w:ind w:firstLine="2880"/>
        <w:jc w:val="both"/>
      </w:pPr>
      <w:r>
        <w:t xml:space="preserve">(v)</w:t>
      </w:r>
      <w:r xml:space="preserve">
        <w:t> </w:t>
      </w:r>
      <w:r xml:space="preserve">
        <w:t> </w:t>
      </w:r>
      <w:r>
        <w:t xml:space="preserve">amyotrophic lateral sclerosis;</w:t>
      </w:r>
    </w:p>
    <w:p w:rsidR="003F3435" w:rsidRDefault="0032493E">
      <w:pPr>
        <w:spacing w:line="480" w:lineRule="auto"/>
        <w:ind w:firstLine="2880"/>
        <w:jc w:val="both"/>
      </w:pPr>
      <w:r>
        <w:t xml:space="preserve">(vi)</w:t>
      </w:r>
      <w:r xml:space="preserve">
        <w:t> </w:t>
      </w:r>
      <w:r xml:space="preserve">
        <w:t> </w:t>
      </w:r>
      <w:r>
        <w:t xml:space="preserve">autism;</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terminal</w:t>
      </w:r>
      <w:r>
        <w:t xml:space="preserve">] cancer;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an incurable neurodegenerative disease;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condition that causes acute or chronic pain, for which a physician would otherwise prescribe an opioid;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post-traumatic stress disorder and is a veteran;</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medical condition that is approved for a research program under Subchapter F, Chapter 487, Health and Safety Code, and for which the patient is receiving treatment under that program; or</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 debilitating medical condition designated by the Department of State Health Services under Subsection (b);</w:t>
      </w:r>
      <w:r>
        <w:t xml:space="preserv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State Health Services by rule may designate debilitating medical conditions for which a physician may prescribe low-THC cannabis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169.001(6),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adopt rules as necessary under Section 487.252,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2021, the public safety director of the Department of Public Safety shall adopt or amend department rules regarding the cultivation, processing, and dispensing of low-THC cannabis by a licensed dispensing organization under Chapter 487,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