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87R6382 SCL/MCK/JAM-D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Parker, Burrows,</w:t>
      </w:r>
      <w:r xml:space="preserve">
        <w:tab wTab="150" tlc="none" cTlc="0"/>
      </w:r>
      <w:r>
        <w:t xml:space="preserve">H.B.</w:t>
      </w:r>
      <w:r xml:space="preserve">
        <w:t> </w:t>
      </w:r>
      <w:r>
        <w:t xml:space="preserve">No.</w:t>
      </w:r>
      <w:r xml:space="preserve">
        <w:t> </w:t>
      </w:r>
      <w:r>
        <w:t xml:space="preserve">1540</w:t>
      </w:r>
    </w:p>
    <w:p w:rsidR="003F3435" w:rsidRDefault="0032493E">
      <w:pPr>
        <w:jc w:val="both"/>
      </w:pPr>
      <w:r xml:space="preserve">
        <w:t> </w:t>
      </w:r>
      <w:r xml:space="preserve">
        <w:t> </w:t>
      </w:r>
      <w:r xml:space="preserve">
        <w:t> </w:t>
      </w:r>
      <w:r xml:space="preserve">
        <w:t> </w:t>
      </w:r>
      <w:r xml:space="preserve">
        <w:t> </w:t>
      </w:r>
      <w:r>
        <w:t xml:space="preserve">Bell of Kaufman, Morales of Harris,</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certain facilities and establishments with respect to, civil remedies for certain criminal activities affecting, and certain criminal offenses involving health, safety, and welfare; creating a criminal offense;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11.44(b),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deny an application for a permit or license for any location of an applicant who submitted a prior application that expired or was voluntarily surrendered before the hearing on the application was held on a protest involving allegations of prostitution, a shooting, stabbing, or other violent act, or an offense involving drugs</w:t>
      </w:r>
      <w:r>
        <w:rPr>
          <w:u w:val="single"/>
        </w:rPr>
        <w:t xml:space="preserve">,</w:t>
      </w:r>
      <w:r>
        <w:t xml:space="preserve"> [</w:t>
      </w:r>
      <w:r>
        <w:rPr>
          <w:strike/>
        </w:rPr>
        <w:t xml:space="preserve">or</w:t>
      </w:r>
      <w:r>
        <w:t xml:space="preserve">] trafficking of persons</w:t>
      </w:r>
      <w:r>
        <w:rPr>
          <w:u w:val="single"/>
        </w:rPr>
        <w:t xml:space="preserve">, or drink solicitation as described by Section 104.01</w:t>
      </w:r>
      <w:r>
        <w:t xml:space="preserve"> before the third anniversary of the date the prior application expired or was voluntarily surrendered.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11.46(c), Alcoholic Beverage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shall deny for a period of one year after cancellation an application for a mixed beverage permit or private club registration permit for a premises where a license or permit has been canceled during the preceding 12 months as a result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shooting, stabbing, or other violent act</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as a result of</w:t>
      </w:r>
      <w:r>
        <w:t xml:space="preserve">] an offense involving drugs, prostitution, [</w:t>
      </w:r>
      <w:r>
        <w:rPr>
          <w:strike/>
        </w:rPr>
        <w:t xml:space="preserve">or</w:t>
      </w:r>
      <w:r>
        <w:t xml:space="preserve">] trafficking of persons</w:t>
      </w:r>
      <w:r>
        <w:rPr>
          <w:u w:val="single"/>
        </w:rPr>
        <w:t xml:space="preserve">, or drink solicitation as described by Section 104.01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61.42(c), Alcoholic Beverage Code, as effective September 1, 2021, is amended to read as follows:</w:t>
      </w:r>
    </w:p>
    <w:p w:rsidR="003F3435" w:rsidRDefault="0032493E">
      <w:pPr>
        <w:spacing w:line="480" w:lineRule="auto"/>
        <w:ind w:firstLine="720"/>
        <w:jc w:val="both"/>
      </w:pPr>
      <w:r>
        <w:t xml:space="preserve">(c)</w:t>
      </w:r>
      <w:r xml:space="preserve">
        <w:t> </w:t>
      </w:r>
      <w:r xml:space="preserve">
        <w:t> </w:t>
      </w:r>
      <w:r>
        <w:t xml:space="preserve">The commission shall deny for a period of one year an application for a retail dealer's on-premise license or a wine and malt beverage retailer's permit for a premises where a license or permit has been canceled during the preceding 12 months as a result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shooting, stabbing, or other violent act</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as a result of</w:t>
      </w:r>
      <w:r>
        <w:t xml:space="preserve">] an offense involving drugs, prostitution, [</w:t>
      </w:r>
      <w:r>
        <w:rPr>
          <w:strike/>
        </w:rPr>
        <w:t xml:space="preserve">or</w:t>
      </w:r>
      <w:r>
        <w:t xml:space="preserve">] trafficking of persons</w:t>
      </w:r>
      <w:r>
        <w:rPr>
          <w:u w:val="single"/>
        </w:rPr>
        <w:t xml:space="preserve">, or drink solicitation as described by Section 104.01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125.0017, Civil Practice and Remedies Code, as added by Chapter 858 (H.B. 2552), Acts of the 85th Legislature, Regular Session, 2017, is amended to read as follows:</w:t>
      </w:r>
    </w:p>
    <w:p w:rsidR="003F3435" w:rsidRDefault="0032493E">
      <w:pPr>
        <w:spacing w:line="480" w:lineRule="auto"/>
        <w:ind w:firstLine="720"/>
        <w:jc w:val="both"/>
      </w:pPr>
      <w:r>
        <w:t xml:space="preserve">Sec.</w:t>
      </w:r>
      <w:r xml:space="preserve">
        <w:t> </w:t>
      </w:r>
      <w:r>
        <w:t xml:space="preserve">125.0017.</w:t>
      </w:r>
      <w:r xml:space="preserve">
        <w:t> </w:t>
      </w:r>
      <w:r xml:space="preserve">
        <w:t> </w:t>
      </w:r>
      <w:r>
        <w:t xml:space="preserve">NOTICE </w:t>
      </w:r>
      <w:r>
        <w:rPr>
          <w:u w:val="single"/>
        </w:rPr>
        <w:t xml:space="preserve">BY LAW ENFORCEMENT</w:t>
      </w:r>
      <w:r>
        <w:t xml:space="preserve"> OF [</w:t>
      </w:r>
      <w:r>
        <w:rPr>
          <w:strike/>
        </w:rPr>
        <w:t xml:space="preserve">ARREST FOR</w:t>
      </w:r>
      <w:r>
        <w:t xml:space="preserve">] CERTAIN ACTIVITIES.  If a law enforcement agency </w:t>
      </w:r>
      <w:r>
        <w:rPr>
          <w:u w:val="single"/>
        </w:rPr>
        <w:t xml:space="preserve">has reason to believe</w:t>
      </w:r>
      <w:r>
        <w:t xml:space="preserve"> [</w:t>
      </w:r>
      <w:r>
        <w:rPr>
          <w:strike/>
        </w:rPr>
        <w:t xml:space="preserve">makes an arrest related to</w:t>
      </w:r>
      <w:r>
        <w:t xml:space="preserve">] an activity described by Section 125.0015(a)(6), (7), or (18) </w:t>
      </w:r>
      <w:r>
        <w:rPr>
          <w:u w:val="single"/>
        </w:rPr>
        <w:t xml:space="preserve">has occurred</w:t>
      </w:r>
      <w:r>
        <w:t xml:space="preserve"> [</w:t>
      </w:r>
      <w:r>
        <w:rPr>
          <w:strike/>
        </w:rPr>
        <w:t xml:space="preserve">that occurs</w:t>
      </w:r>
      <w:r>
        <w:t xml:space="preserve">] at property leased to a person operating a massage establishment as defined by Section 455.001, Occupations Code, [</w:t>
      </w:r>
      <w:r>
        <w:rPr>
          <w:strike/>
        </w:rPr>
        <w:t xml:space="preserve">not later than the seventh day after the date of the arrest,</w:t>
      </w:r>
      <w:r>
        <w:t xml:space="preserve">] the law enforcement agency </w:t>
      </w:r>
      <w:r>
        <w:rPr>
          <w:u w:val="single"/>
        </w:rPr>
        <w:t xml:space="preserve">may</w:t>
      </w:r>
      <w:r>
        <w:t xml:space="preserve"> [</w:t>
      </w:r>
      <w:r>
        <w:rPr>
          <w:strike/>
        </w:rPr>
        <w:t xml:space="preserve">shall</w:t>
      </w:r>
      <w:r>
        <w:t xml:space="preserve">] provide written notice by certified mail to each person maintaining the property of the </w:t>
      </w:r>
      <w:r>
        <w:rPr>
          <w:u w:val="single"/>
        </w:rPr>
        <w:t xml:space="preserve">alleged activity</w:t>
      </w:r>
      <w:r>
        <w:t xml:space="preserve"> [</w:t>
      </w:r>
      <w:r>
        <w:rPr>
          <w:strike/>
        </w:rPr>
        <w:t xml:space="preserve">arrest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125.0025(b),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w:t>
      </w:r>
      <w:r>
        <w:rPr>
          <w:u w:val="single"/>
        </w:rPr>
        <w:t xml:space="preserve">125.005</w:t>
      </w:r>
      <w:r>
        <w:t xml:space="preserve"> [</w:t>
      </w:r>
      <w:r>
        <w:rPr>
          <w:strike/>
        </w:rPr>
        <w:t xml:space="preserve">125.003(d)</w:t>
      </w:r>
      <w:r>
        <w:t xml:space="preserve">], on a finding that a web address or computer network is a common nuisance, the sole remedy available is a judicial finding issued to the attorney general.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125.004(a-1) and (a-2), Civil Practice and Remedies Code, are amended to read as follows:</w:t>
      </w:r>
    </w:p>
    <w:p w:rsidR="003F3435" w:rsidRDefault="0032493E">
      <w:pPr>
        <w:spacing w:line="480" w:lineRule="auto"/>
        <w:ind w:firstLine="720"/>
        <w:jc w:val="both"/>
      </w:pPr>
      <w:r>
        <w:t xml:space="preserve">(a-1)</w:t>
      </w:r>
      <w:r xml:space="preserve">
        <w:t> </w:t>
      </w:r>
      <w:r xml:space="preserve">
        <w:t> </w:t>
      </w:r>
      <w:r>
        <w:t xml:space="preserve">Proof in the form of a person's arrest or the testimony of a law enforcement agent that an activity described by Section 125.0015(a)(6) or (7) is committed at a place licensed as a massage establishment under Chapter 455, Occupations Code, or advertised as offering massage therapy or massage services</w:t>
      </w:r>
      <w:r>
        <w:rPr>
          <w:u w:val="single"/>
        </w:rPr>
        <w:t xml:space="preserve">,</w:t>
      </w:r>
      <w:r>
        <w:t xml:space="preserve"> after notice [</w:t>
      </w:r>
      <w:r>
        <w:rPr>
          <w:strike/>
        </w:rPr>
        <w:t xml:space="preserve">of an arrest</w:t>
      </w:r>
      <w:r>
        <w:t xml:space="preserve">] was provided to the defendant in accordance with Section 125.0017</w:t>
      </w:r>
      <w:r>
        <w:rPr>
          <w:u w:val="single"/>
        </w:rPr>
        <w:t xml:space="preserve">,</w:t>
      </w:r>
      <w:r>
        <w:t xml:space="preserve"> is prima facie evidence that the defendant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knowingly tolerated the activity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did not make a reasonable attempt to abate the activity</w:t>
      </w:r>
      <w:r>
        <w:t xml:space="preserve">.</w:t>
      </w:r>
    </w:p>
    <w:p w:rsidR="003F3435" w:rsidRDefault="0032493E">
      <w:pPr>
        <w:spacing w:line="480" w:lineRule="auto"/>
        <w:ind w:firstLine="720"/>
        <w:jc w:val="both"/>
      </w:pPr>
      <w:r>
        <w:t xml:space="preserve">(a-2)</w:t>
      </w:r>
      <w:r xml:space="preserve">
        <w:t> </w:t>
      </w:r>
      <w:r xml:space="preserve">
        <w:t> </w:t>
      </w:r>
      <w:r>
        <w:t xml:space="preserve">Proof that an activity described by Section 125.0015(a)(18) is committed at a place maintained by the defendant</w:t>
      </w:r>
      <w:r>
        <w:rPr>
          <w:u w:val="single"/>
        </w:rPr>
        <w:t xml:space="preserve">,</w:t>
      </w:r>
      <w:r>
        <w:t xml:space="preserve"> after notice [</w:t>
      </w:r>
      <w:r>
        <w:rPr>
          <w:strike/>
        </w:rPr>
        <w:t xml:space="preserve">of an arrest</w:t>
      </w:r>
      <w:r>
        <w:t xml:space="preserve">] was provided to the defendant in accordance with Section 125.0017</w:t>
      </w:r>
      <w:r>
        <w:rPr>
          <w:u w:val="single"/>
        </w:rPr>
        <w:t xml:space="preserve">,</w:t>
      </w:r>
      <w:r>
        <w:t xml:space="preserve"> is prima facie evidence that the defendant:</w:t>
      </w:r>
    </w:p>
    <w:p w:rsidR="003F3435" w:rsidRDefault="0032493E">
      <w:pPr>
        <w:spacing w:line="480" w:lineRule="auto"/>
        <w:ind w:firstLine="1440"/>
        <w:jc w:val="both"/>
      </w:pPr>
      <w:r>
        <w:t xml:space="preserve">(1)</w:t>
      </w:r>
      <w:r xml:space="preserve">
        <w:t> </w:t>
      </w:r>
      <w:r xml:space="preserve">
        <w:t> </w:t>
      </w:r>
      <w:r>
        <w:t xml:space="preserve">knowingly tolerated the activity; and</w:t>
      </w:r>
    </w:p>
    <w:p w:rsidR="003F3435" w:rsidRDefault="0032493E">
      <w:pPr>
        <w:spacing w:line="480" w:lineRule="auto"/>
        <w:ind w:firstLine="1440"/>
        <w:jc w:val="both"/>
      </w:pPr>
      <w:r>
        <w:t xml:space="preserve">(2)</w:t>
      </w:r>
      <w:r xml:space="preserve">
        <w:t> </w:t>
      </w:r>
      <w:r xml:space="preserve">
        <w:t> </w:t>
      </w:r>
      <w:r>
        <w:t xml:space="preserve">did not make a reasonable attempt to abate the activity.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125.004(a-3), Civil Practice and Remedies Code, as added by Chapter 858 (H.B. 2552), Acts of the 85th Legislature, Regular Session, 2017, is amended to read as follows:</w:t>
      </w:r>
    </w:p>
    <w:p w:rsidR="003F3435" w:rsidRDefault="0032493E">
      <w:pPr>
        <w:spacing w:line="480" w:lineRule="auto"/>
        <w:ind w:firstLine="720"/>
        <w:jc w:val="both"/>
      </w:pPr>
      <w:r>
        <w:t xml:space="preserve">(a-3)</w:t>
      </w:r>
      <w:r xml:space="preserve">
        <w:t> </w:t>
      </w:r>
      <w:r xml:space="preserve">
        <w:t> </w:t>
      </w:r>
      <w:r>
        <w:t xml:space="preserve">For purposes of Subsections (a-1) and (a-2), notice is considered to be provided to the defendant </w:t>
      </w:r>
      <w:r>
        <w:rPr>
          <w:u w:val="single"/>
        </w:rPr>
        <w:t xml:space="preserve">the earlier of:</w:t>
      </w:r>
    </w:p>
    <w:p w:rsidR="003F3435" w:rsidRDefault="0032493E">
      <w:pPr>
        <w:spacing w:line="480" w:lineRule="auto"/>
        <w:ind w:firstLine="1440"/>
        <w:jc w:val="both"/>
      </w:pPr>
      <w:r>
        <w:rPr>
          <w:u w:val="single"/>
        </w:rPr>
        <w:t xml:space="preserve">(1)</w:t>
      </w:r>
      <w:r xml:space="preserve">
        <w:t> </w:t>
      </w:r>
      <w:r xml:space="preserve">
        <w:t> </w:t>
      </w:r>
      <w:r>
        <w:t xml:space="preserve">seven days after the postmark date of the notice provided under Section 125.0017</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defendant actually received notice under Section 125.0017</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125, Civil Practice and Remedies Code, is amended by adding Section 125.005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125.005.</w:t>
      </w:r>
      <w:r>
        <w:rPr>
          <w:u w:val="single"/>
        </w:rPr>
        <w:t xml:space="preserve"> </w:t>
      </w:r>
      <w:r>
        <w:rPr>
          <w:u w:val="single"/>
        </w:rPr>
        <w:t xml:space="preserve"> </w:t>
      </w:r>
      <w:r>
        <w:rPr>
          <w:u w:val="single"/>
        </w:rPr>
        <w:t xml:space="preserve">ATTORNEY'S FEES AND COSTS IN ACTION UNDER CHAPTER.  In an action brought under this chapter, the court may award a prevailing party reasonable attorney's fees in addition to costs incurred in bringing the action.  In determining the amount of attorney's fees,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time and labor involved;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novelty and difficulty of the questions;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expertise, reputation, and ability of the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factor considered relevant by the court.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125.070(d),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A district, county, or city attorney or the attorney general may sue for money damages on behalf of the state or a governmental entity.  If the state or a governmental entity prevails in a suit under this section, the state or governmental entity may recover: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in an amount not to exceed $20,000 for each violation; and</w:t>
      </w:r>
    </w:p>
    <w:p w:rsidR="003F3435" w:rsidRDefault="0032493E">
      <w:pPr>
        <w:spacing w:line="480" w:lineRule="auto"/>
        <w:ind w:firstLine="1440"/>
        <w:jc w:val="both"/>
      </w:pPr>
      <w:r>
        <w:t xml:space="preserve">(3)</w:t>
      </w:r>
      <w:r xml:space="preserve">
        <w:t> </w:t>
      </w:r>
      <w:r xml:space="preserve">
        <w:t> </w:t>
      </w:r>
      <w:r>
        <w:t xml:space="preserve">court costs and attorney's fees </w:t>
      </w:r>
      <w:r>
        <w:rPr>
          <w:u w:val="single"/>
        </w:rPr>
        <w:t xml:space="preserve">in accordance with Section 125.005</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140A.002, Civil Practice and Remedies Code, is amended to read as follows:</w:t>
      </w:r>
    </w:p>
    <w:p w:rsidR="003F3435" w:rsidRDefault="0032493E">
      <w:pPr>
        <w:spacing w:line="480" w:lineRule="auto"/>
        <w:ind w:firstLine="720"/>
        <w:jc w:val="both"/>
      </w:pPr>
      <w:r>
        <w:t xml:space="preserve">Sec.</w:t>
      </w:r>
      <w:r xml:space="preserve">
        <w:t> </w:t>
      </w:r>
      <w:r>
        <w:t xml:space="preserve">140A.002.</w:t>
      </w:r>
      <w:r xml:space="preserve">
        <w:t> </w:t>
      </w:r>
      <w:r xml:space="preserve">
        <w:t> </w:t>
      </w:r>
      <w:r>
        <w:t xml:space="preserve">CIVIL RACKETEERING.  A person or enterprise commits racketeering if, for financial gain, the person or enterprise commits an offense under Chapter 20A, Penal Code (trafficking of persons)[</w:t>
      </w:r>
      <w:r>
        <w:rPr>
          <w:strike/>
        </w:rPr>
        <w:t xml:space="preserve">, and the offense or an element of the offense: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occurs in more than one county in this state;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facilitated by the use of United States mail, e-mail, telephone, facsimile, or a wireless communication from one county in this state to another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140A.102(b),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Following a final determination of liability under this chapter, the court may issue an appropriate order, including an order that:</w:t>
      </w:r>
    </w:p>
    <w:p w:rsidR="003F3435" w:rsidRDefault="0032493E">
      <w:pPr>
        <w:spacing w:line="480" w:lineRule="auto"/>
        <w:ind w:firstLine="1440"/>
        <w:jc w:val="both"/>
      </w:pPr>
      <w:r>
        <w:t xml:space="preserve">(1)</w:t>
      </w:r>
      <w:r xml:space="preserve">
        <w:t> </w:t>
      </w:r>
      <w:r xml:space="preserve">
        <w:t> </w:t>
      </w:r>
      <w:r>
        <w:t xml:space="preserve">requires a person to divest any direct or indirect interest in an enterprise;</w:t>
      </w:r>
    </w:p>
    <w:p w:rsidR="003F3435" w:rsidRDefault="0032493E">
      <w:pPr>
        <w:spacing w:line="480" w:lineRule="auto"/>
        <w:ind w:firstLine="1440"/>
        <w:jc w:val="both"/>
      </w:pPr>
      <w:r>
        <w:t xml:space="preserve">(2)</w:t>
      </w:r>
      <w:r xml:space="preserve">
        <w:t> </w:t>
      </w:r>
      <w:r xml:space="preserve">
        <w:t> </w:t>
      </w:r>
      <w:r>
        <w:t xml:space="preserve">imposes reasonable restrictions on the future activities or investments of a person that affect the laws of this state, including prohibiting a person from engaging in the type of endeavor or enterprise that gave rise to the racketeering offense, to the extent permitted by the constitutions of this state and the United States;</w:t>
      </w:r>
    </w:p>
    <w:p w:rsidR="003F3435" w:rsidRDefault="0032493E">
      <w:pPr>
        <w:spacing w:line="480" w:lineRule="auto"/>
        <w:ind w:firstLine="1440"/>
        <w:jc w:val="both"/>
      </w:pPr>
      <w:r>
        <w:t xml:space="preserve">(3)</w:t>
      </w:r>
      <w:r xml:space="preserve">
        <w:t> </w:t>
      </w:r>
      <w:r xml:space="preserve">
        <w:t> </w:t>
      </w:r>
      <w:r>
        <w:t xml:space="preserve">requires the dissolution or reorganization of an enterprise involved in the suit;</w:t>
      </w:r>
    </w:p>
    <w:p w:rsidR="003F3435" w:rsidRDefault="0032493E">
      <w:pPr>
        <w:spacing w:line="480" w:lineRule="auto"/>
        <w:ind w:firstLine="1440"/>
        <w:jc w:val="both"/>
      </w:pPr>
      <w:r>
        <w:t xml:space="preserve">(4)</w:t>
      </w:r>
      <w:r xml:space="preserve">
        <w:t> </w:t>
      </w:r>
      <w:r xml:space="preserve">
        <w:t> </w:t>
      </w:r>
      <w:r>
        <w:t xml:space="preserve">orders the recovery of reasonable fees, expenses, and costs incurred in obtaining injunctive relief or civil remedies or in conducting investigations under this chapter, including court costs, investigation costs, attorney's fees, witness fees, and deposition fees;</w:t>
      </w:r>
    </w:p>
    <w:p w:rsidR="003F3435" w:rsidRDefault="0032493E">
      <w:pPr>
        <w:spacing w:line="480" w:lineRule="auto"/>
        <w:ind w:firstLine="1440"/>
        <w:jc w:val="both"/>
      </w:pPr>
      <w:r>
        <w:t xml:space="preserve">(5)</w:t>
      </w:r>
      <w:r xml:space="preserve">
        <w:t> </w:t>
      </w:r>
      <w:r xml:space="preserve">
        <w:t> </w:t>
      </w:r>
      <w:r>
        <w:t xml:space="preserve">orders payment to the state of an amount equal to:</w:t>
      </w:r>
    </w:p>
    <w:p w:rsidR="003F3435" w:rsidRDefault="0032493E">
      <w:pPr>
        <w:spacing w:line="480" w:lineRule="auto"/>
        <w:ind w:firstLine="2160"/>
        <w:jc w:val="both"/>
      </w:pPr>
      <w:r>
        <w:t xml:space="preserve">(A)</w:t>
      </w:r>
      <w:r xml:space="preserve">
        <w:t> </w:t>
      </w:r>
      <w:r xml:space="preserve">
        <w:t> </w:t>
      </w:r>
      <w:r>
        <w:t xml:space="preserve">the gain acquired or maintained through racketeering; or</w:t>
      </w:r>
    </w:p>
    <w:p w:rsidR="003F3435" w:rsidRDefault="0032493E">
      <w:pPr>
        <w:spacing w:line="480" w:lineRule="auto"/>
        <w:ind w:firstLine="2160"/>
        <w:jc w:val="both"/>
      </w:pPr>
      <w:r>
        <w:t xml:space="preserve">(B)</w:t>
      </w:r>
      <w:r xml:space="preserve">
        <w:t> </w:t>
      </w:r>
      <w:r xml:space="preserve">
        <w:t> </w:t>
      </w:r>
      <w:r>
        <w:t xml:space="preserve">the amount for which a person is liable under this chapter;</w:t>
      </w:r>
    </w:p>
    <w:p w:rsidR="003F3435" w:rsidRDefault="0032493E">
      <w:pPr>
        <w:spacing w:line="480" w:lineRule="auto"/>
        <w:ind w:firstLine="1440"/>
        <w:jc w:val="both"/>
      </w:pPr>
      <w:r>
        <w:t xml:space="preserve">(6)</w:t>
      </w:r>
      <w:r xml:space="preserve">
        <w:t> </w:t>
      </w:r>
      <w:r xml:space="preserve">
        <w:t> </w:t>
      </w:r>
      <w:r>
        <w:t xml:space="preserve">orders payment to the state of a civil penalty by a person or enterprise found liable for racketeering, in an amount not to exceed $250,000 for each separately alleged and proven act of racketeering;</w:t>
      </w:r>
    </w:p>
    <w:p w:rsidR="003F3435" w:rsidRDefault="0032493E">
      <w:pPr>
        <w:spacing w:line="480" w:lineRule="auto"/>
        <w:ind w:firstLine="1440"/>
        <w:jc w:val="both"/>
      </w:pPr>
      <w:r>
        <w:t xml:space="preserve">(7)</w:t>
      </w:r>
      <w:r xml:space="preserve">
        <w:t> </w:t>
      </w:r>
      <w:r xml:space="preserve">
        <w:t> </w:t>
      </w:r>
      <w:r>
        <w:t xml:space="preserve">orders payment of damages to the state for racketeering shown to have materially damaged the state; </w:t>
      </w:r>
      <w:r>
        <w:rPr>
          <w:u w:val="single"/>
        </w:rPr>
        <w:t xml:space="preserve">and</w:t>
      </w:r>
      <w:r>
        <w:t xml:space="preserve">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orders that property attached under Chapter 61 be used to satisfy an award of the court, including damages, penalties, costs, and fees.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140A.104(d),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An enterprise may not be held liable under this chapter based on the conduct of </w:t>
      </w:r>
      <w:r>
        <w:rPr>
          <w:u w:val="single"/>
        </w:rPr>
        <w:t xml:space="preserve">a person</w:t>
      </w:r>
      <w:r>
        <w:t xml:space="preserve"> [</w:t>
      </w:r>
      <w:r>
        <w:rPr>
          <w:strike/>
        </w:rPr>
        <w:t xml:space="preserve">an agent</w:t>
      </w:r>
      <w:r>
        <w:t xml:space="preserve">] unless the finder of fact finds by a preponderance of the evidence that a director or high managerial agent performed, authorized, requested, commanded, participated in, ratified, or recklessly tolerated the unlawful conduct of the </w:t>
      </w:r>
      <w:r>
        <w:rPr>
          <w:u w:val="single"/>
        </w:rPr>
        <w:t xml:space="preserve">person</w:t>
      </w:r>
      <w:r>
        <w:t xml:space="preserve"> [</w:t>
      </w:r>
      <w:r>
        <w:rPr>
          <w:strike/>
        </w:rPr>
        <w:t xml:space="preserve">agent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Articles 42A.453(a)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this article, "playground," "premises," "school," "video arcade facility," and "youth center" have the meanings assigned by Section 481.134, Health and Safety Code</w:t>
      </w:r>
      <w:r>
        <w:rPr>
          <w:u w:val="single"/>
        </w:rPr>
        <w:t xml:space="preserve">, and "general residential operation" has the meaning assigned by Section 42.002, Human Resources Code</w:t>
      </w:r>
      <w:r>
        <w:t xml:space="preserve">.</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described by Subsection (b) and the judge determines that a child as defined by Section 22.011(c), Penal Code, was the victim of the offense, the judge shall establish a child safety zone applicable to the defendant by requiring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w:t>
      </w:r>
    </w:p>
    <w:p w:rsidR="003F3435" w:rsidRDefault="0032493E">
      <w:pPr>
        <w:spacing w:line="480" w:lineRule="auto"/>
        <w:ind w:firstLine="2880"/>
        <w:jc w:val="both"/>
      </w:pPr>
      <w:r>
        <w:t xml:space="preserve">(i)</w:t>
      </w:r>
      <w:r xml:space="preserve">
        <w:t> </w:t>
      </w:r>
      <w:r xml:space="preserve">
        <w:t> </w:t>
      </w:r>
      <w:r>
        <w:t xml:space="preserve">includes as participants or recipients persons who are 17 years of age or younger; and</w:t>
      </w:r>
    </w:p>
    <w:p w:rsidR="003F3435" w:rsidRDefault="0032493E">
      <w:pPr>
        <w:spacing w:line="480" w:lineRule="auto"/>
        <w:ind w:firstLine="2880"/>
        <w:jc w:val="both"/>
      </w:pPr>
      <w:r>
        <w:t xml:space="preserve">(ii)</w:t>
      </w:r>
      <w:r xml:space="preserve">
        <w:t> </w:t>
      </w:r>
      <w:r xml:space="preserve">
        <w:t> </w:t>
      </w:r>
      <w:r>
        <w:t xml:space="preserve">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1,000 feet of a premises where children commonly gather, including a school, day-care facility, playground, public or private youth center, public swimming pool, [</w:t>
      </w:r>
      <w:r>
        <w:rPr>
          <w:strike/>
        </w:rPr>
        <w:t xml:space="preserve">or</w:t>
      </w:r>
      <w:r>
        <w:t xml:space="preserve">] video arcade facility</w:t>
      </w:r>
      <w:r>
        <w:rPr>
          <w:u w:val="single"/>
        </w:rPr>
        <w:t xml:space="preserve">, or general residential operation operating as a residential treatment center</w:t>
      </w:r>
      <w:r>
        <w:t xml:space="preserve">; and</w:t>
      </w:r>
    </w:p>
    <w:p w:rsidR="003F3435" w:rsidRDefault="0032493E">
      <w:pPr>
        <w:spacing w:line="480" w:lineRule="auto"/>
        <w:ind w:firstLine="1440"/>
        <w:jc w:val="both"/>
      </w:pPr>
      <w:r>
        <w:t xml:space="preserve">(2)</w:t>
      </w:r>
      <w:r xml:space="preserve">
        <w:t> </w:t>
      </w:r>
      <w:r xml:space="preserve">
        <w:t> </w:t>
      </w:r>
      <w:r>
        <w:t xml:space="preserve">attend psychological counseling sessions for sex offenders with an individual or organization that provides sex offender treatment or counseling as specified or approved by the judge or the defendant's supervision officer.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481.134(a), Health and Safety Code, is amended by adding Subdivision (8) to read as follows: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"General residential operation" has the meaning assigned by Section 42.002, Human Resources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481.134(b), (c), (d), (e), and (f),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An offense otherwise punishable as a state jail felony under Section 481.112, 481.1121, 481.113, 481.114, or 481.120 is punishable as a felony of the third degree, and an offense otherwise punishable as a felony of the second degree under any of those sections is punishable as a felony of the first degree, if it is shown at the punishment phase of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premises owned, rented, or leased by an institution of higher learning, the premises of a public or private youth center, or a playground;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in, on, or within 300 feet of the premises of a public swimming pool or video arcade facility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unauthorized person 18 years of age or older, in, on, or within 1,000 feet of premises owned, rented, or leased by a general residential operation operating as a residential treatment center</w:t>
      </w:r>
      <w:r>
        <w:t xml:space="preserve">.</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481.113(c), (d), or (e), 481.114(c), (d), or (e), 481.115(c)-(f), 481.1151(b)(2), (3), (4), or (5), 481.116(c), (d), or (e), 481.1161(b)(4), (5), or (6), 481.117(c), (d), or (e), 481.118(c), (d), or (e), 481.120(b)(4), (5), or (6), or 481.121(b)(4),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on a school bus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unauthorized person 18 years of age or older, in, on, or within 1,000 feet of premises owned, rented, or leased by a general residential operation operating as a residential treatment center</w:t>
      </w:r>
      <w:r>
        <w:t xml:space="preserve">.</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481.115(b), 481.1151(b)(1), 481.116(b), 481.1161(b)(3), 481.120(b)(3), or 481.121(b)(3)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on a school bus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unauthorized person 18 years of age or older, in, on, or within 1,000 feet of premises owned, rented, or leased by a general residential operation operating as a residential treatment center</w:t>
      </w:r>
      <w:r>
        <w:t xml:space="preserve">.</w:t>
      </w:r>
    </w:p>
    <w:p w:rsidR="003F3435" w:rsidRDefault="0032493E">
      <w:pPr>
        <w:spacing w:line="480" w:lineRule="auto"/>
        <w:ind w:firstLine="720"/>
        <w:jc w:val="both"/>
      </w:pPr>
      <w:r>
        <w:t xml:space="preserve">(e)</w:t>
      </w:r>
      <w:r xml:space="preserve">
        <w:t> </w:t>
      </w:r>
      <w:r xml:space="preserve">
        <w:t> </w:t>
      </w:r>
      <w:r>
        <w:t xml:space="preserve">An offense otherwise punishable under Section 481.117(b), 481.119(a), 481.120(b)(2), or 481.121(b)(2)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on a school bus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unauthorized person 18 years of age or older, in, on, or within 1,000 feet of premises owned, rented, or leased by a general residential operation operating as a residential treatment center</w:t>
      </w:r>
      <w:r>
        <w:t xml:space="preserve">.</w:t>
      </w:r>
    </w:p>
    <w:p w:rsidR="003F3435" w:rsidRDefault="0032493E">
      <w:pPr>
        <w:spacing w:line="480" w:lineRule="auto"/>
        <w:ind w:firstLine="720"/>
        <w:jc w:val="both"/>
      </w:pPr>
      <w:r>
        <w:t xml:space="preserve">(f)</w:t>
      </w:r>
      <w:r xml:space="preserve">
        <w:t> </w:t>
      </w:r>
      <w:r xml:space="preserve">
        <w:t> </w:t>
      </w:r>
      <w:r>
        <w:t xml:space="preserve">An offense otherwise punishable under Section 481.118(b), 481.119(b), 481.120(b)(1), or 481.121(b)(1)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on a school bus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unauthorized person 18 years of age or older, in, on, or within 1,000 feet of premises owned, rented, or leased by a general residential operation operating as a residential treatment center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42.002, Human Resources Code, is amended by adding Subdivision (25) to read as follows: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"Grounds" means, with regard to property, the real property, whether fenced or unfenced, of the parcel of land on which is located any appurtenant building, structure, or other improvement, including a public or private driveway, street, sidewalk or walkway, parking lot, and parking garage on the property.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42.042(e), (g), and (g-2),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promulgate minimum standards that apply to licensed child-care facilities and to registered family homes covered by this chapter and that will:</w:t>
      </w:r>
    </w:p>
    <w:p w:rsidR="003F3435" w:rsidRDefault="0032493E">
      <w:pPr>
        <w:spacing w:line="480" w:lineRule="auto"/>
        <w:ind w:firstLine="1440"/>
        <w:jc w:val="both"/>
      </w:pPr>
      <w:r>
        <w:t xml:space="preserve">(1)</w:t>
      </w:r>
      <w:r xml:space="preserve">
        <w:t> </w:t>
      </w:r>
      <w:r xml:space="preserve">
        <w:t> </w:t>
      </w:r>
      <w:r>
        <w:t xml:space="preserve">promote the health, safety, and welfare of children attending a facility or registered family home;</w:t>
      </w:r>
    </w:p>
    <w:p w:rsidR="003F3435" w:rsidRDefault="0032493E">
      <w:pPr>
        <w:spacing w:line="480" w:lineRule="auto"/>
        <w:ind w:firstLine="1440"/>
        <w:jc w:val="both"/>
      </w:pPr>
      <w:r>
        <w:t xml:space="preserve">(2)</w:t>
      </w:r>
      <w:r xml:space="preserve">
        <w:t> </w:t>
      </w:r>
      <w:r xml:space="preserve">
        <w:t> </w:t>
      </w:r>
      <w:r>
        <w:t xml:space="preserve">promote safe, comfortable, and healthy physical facilities and registered family homes for children;</w:t>
      </w:r>
    </w:p>
    <w:p w:rsidR="003F3435" w:rsidRDefault="0032493E">
      <w:pPr>
        <w:spacing w:line="480" w:lineRule="auto"/>
        <w:ind w:firstLine="1440"/>
        <w:jc w:val="both"/>
      </w:pPr>
      <w:r>
        <w:t xml:space="preserve">(3)</w:t>
      </w:r>
      <w:r xml:space="preserve">
        <w:t> </w:t>
      </w:r>
      <w:r xml:space="preserve">
        <w:t> </w:t>
      </w:r>
      <w:r>
        <w:t xml:space="preserve">ensure adequate supervision of children by capable, qualified, and healthy personnel;</w:t>
      </w:r>
    </w:p>
    <w:p w:rsidR="003F3435" w:rsidRDefault="0032493E">
      <w:pPr>
        <w:spacing w:line="480" w:lineRule="auto"/>
        <w:ind w:firstLine="1440"/>
        <w:jc w:val="both"/>
      </w:pPr>
      <w:r>
        <w:t xml:space="preserve">(4)</w:t>
      </w:r>
      <w:r xml:space="preserve">
        <w:t> </w:t>
      </w:r>
      <w:r xml:space="preserve">
        <w:t> </w:t>
      </w:r>
      <w:r>
        <w:t xml:space="preserve">ensure adequate and healthy food service where food service is offered;</w:t>
      </w:r>
    </w:p>
    <w:p w:rsidR="003F3435" w:rsidRDefault="0032493E">
      <w:pPr>
        <w:spacing w:line="480" w:lineRule="auto"/>
        <w:ind w:firstLine="1440"/>
        <w:jc w:val="both"/>
      </w:pPr>
      <w:r>
        <w:t xml:space="preserve">(5)</w:t>
      </w:r>
      <w:r xml:space="preserve">
        <w:t> </w:t>
      </w:r>
      <w:r xml:space="preserve">
        <w:t> </w:t>
      </w:r>
      <w:r>
        <w:t xml:space="preserve">prohibit racial discrimination by child-care facilities and registered family homes;</w:t>
      </w:r>
    </w:p>
    <w:p w:rsidR="003F3435" w:rsidRDefault="0032493E">
      <w:pPr>
        <w:spacing w:line="480" w:lineRule="auto"/>
        <w:ind w:firstLine="1440"/>
        <w:jc w:val="both"/>
      </w:pPr>
      <w:r>
        <w:t xml:space="preserve">(6)</w:t>
      </w:r>
      <w:r xml:space="preserve">
        <w:t> </w:t>
      </w:r>
      <w:r xml:space="preserve">
        <w:t> </w:t>
      </w:r>
      <w:r>
        <w:t xml:space="preserve">require procedures for parental and guardian consultation in the formulation of children's educational and therapeutic programs;</w:t>
      </w:r>
    </w:p>
    <w:p w:rsidR="003F3435" w:rsidRDefault="0032493E">
      <w:pPr>
        <w:spacing w:line="480" w:lineRule="auto"/>
        <w:ind w:firstLine="1440"/>
        <w:jc w:val="both"/>
      </w:pPr>
      <w:r>
        <w:t xml:space="preserve">(7)</w:t>
      </w:r>
      <w:r xml:space="preserve">
        <w:t> </w:t>
      </w:r>
      <w:r xml:space="preserve">
        <w:t> </w:t>
      </w:r>
      <w:r>
        <w:t xml:space="preserve">prevent the breakdown of foster care and adoptive placement;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ensure that a child-care facility or registered family home:</w:t>
      </w:r>
    </w:p>
    <w:p w:rsidR="003F3435" w:rsidRDefault="0032493E">
      <w:pPr>
        <w:spacing w:line="480" w:lineRule="auto"/>
        <w:ind w:firstLine="2160"/>
        <w:jc w:val="both"/>
      </w:pPr>
      <w:r>
        <w:t xml:space="preserve">(A)</w:t>
      </w:r>
      <w:r xml:space="preserve">
        <w:t> </w:t>
      </w:r>
      <w:r xml:space="preserve">
        <w:t> </w:t>
      </w:r>
      <w:r>
        <w:t xml:space="preserve">follows the directions of a child's physician or other health care provider in providing specialized medical assistance required by the child; and</w:t>
      </w:r>
    </w:p>
    <w:p w:rsidR="003F3435" w:rsidRDefault="0032493E">
      <w:pPr>
        <w:spacing w:line="480" w:lineRule="auto"/>
        <w:ind w:firstLine="2160"/>
        <w:jc w:val="both"/>
      </w:pPr>
      <w:r>
        <w:t xml:space="preserve">(B)</w:t>
      </w:r>
      <w:r xml:space="preserve">
        <w:t> </w:t>
      </w:r>
      <w:r xml:space="preserve">
        <w:t> </w:t>
      </w:r>
      <w:r>
        <w:t xml:space="preserve">maintains for a reasonable time a copy of any directions from the physician or provider that the parent provides to the facility or home</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ensure that a child's health, safety, and welfare are adequately protected on the grounds of a child-care facility or registered family home</w:t>
      </w:r>
      <w:r>
        <w:t xml:space="preserve">.</w:t>
      </w:r>
    </w:p>
    <w:p w:rsidR="003F3435" w:rsidRDefault="0032493E">
      <w:pPr>
        <w:spacing w:line="480" w:lineRule="auto"/>
        <w:ind w:firstLine="720"/>
        <w:jc w:val="both"/>
      </w:pPr>
      <w:r>
        <w:t xml:space="preserve">(g)</w:t>
      </w:r>
      <w:r xml:space="preserve">
        <w:t> </w:t>
      </w:r>
      <w:r xml:space="preserve">
        <w:t> </w:t>
      </w:r>
      <w:r>
        <w:t xml:space="preserve">In promulgating minimum standards the executive commissioner may recognize and treat differently the types of services provided by </w:t>
      </w:r>
      <w:r>
        <w:rPr>
          <w:u w:val="single"/>
        </w:rPr>
        <w:t xml:space="preserve">and the grounds appurtenant to</w:t>
      </w:r>
      <w:r>
        <w:t xml:space="preserve"> the following:</w:t>
      </w:r>
    </w:p>
    <w:p w:rsidR="003F3435" w:rsidRDefault="0032493E">
      <w:pPr>
        <w:spacing w:line="480" w:lineRule="auto"/>
        <w:ind w:firstLine="1440"/>
        <w:jc w:val="both"/>
      </w:pPr>
      <w:r>
        <w:t xml:space="preserve">(1)</w:t>
      </w:r>
      <w:r xml:space="preserve">
        <w:t> </w:t>
      </w:r>
      <w:r xml:space="preserve">
        <w:t> </w:t>
      </w:r>
      <w:r>
        <w:t xml:space="preserve">listed family homes;</w:t>
      </w:r>
    </w:p>
    <w:p w:rsidR="003F3435" w:rsidRDefault="0032493E">
      <w:pPr>
        <w:spacing w:line="480" w:lineRule="auto"/>
        <w:ind w:firstLine="1440"/>
        <w:jc w:val="both"/>
      </w:pPr>
      <w:r>
        <w:t xml:space="preserve">(2)</w:t>
      </w:r>
      <w:r xml:space="preserve">
        <w:t> </w:t>
      </w:r>
      <w:r xml:space="preserve">
        <w:t> </w:t>
      </w:r>
      <w:r>
        <w:t xml:space="preserve">registered family homes;</w:t>
      </w:r>
    </w:p>
    <w:p w:rsidR="003F3435" w:rsidRDefault="0032493E">
      <w:pPr>
        <w:spacing w:line="480" w:lineRule="auto"/>
        <w:ind w:firstLine="1440"/>
        <w:jc w:val="both"/>
      </w:pPr>
      <w:r>
        <w:t xml:space="preserve">(3)</w:t>
      </w:r>
      <w:r xml:space="preserve">
        <w:t> </w:t>
      </w:r>
      <w:r xml:space="preserve">
        <w:t> </w:t>
      </w:r>
      <w:r>
        <w:t xml:space="preserve">child-care facilities, including general residential operations, cottage home operations, specialized child-care homes, group day-care homes, and day-care centers;</w:t>
      </w:r>
    </w:p>
    <w:p w:rsidR="003F3435" w:rsidRDefault="0032493E">
      <w:pPr>
        <w:spacing w:line="480" w:lineRule="auto"/>
        <w:ind w:firstLine="1440"/>
        <w:jc w:val="both"/>
      </w:pPr>
      <w:r>
        <w:t xml:space="preserve">(4)</w:t>
      </w:r>
      <w:r xml:space="preserve">
        <w:t> </w:t>
      </w:r>
      <w:r xml:space="preserve">
        <w:t> </w:t>
      </w:r>
      <w:r>
        <w:t xml:space="preserve">child-placing agencies;</w:t>
      </w:r>
    </w:p>
    <w:p w:rsidR="003F3435" w:rsidRDefault="0032493E">
      <w:pPr>
        <w:spacing w:line="480" w:lineRule="auto"/>
        <w:ind w:firstLine="1440"/>
        <w:jc w:val="both"/>
      </w:pPr>
      <w:r>
        <w:t xml:space="preserve">(5)</w:t>
      </w:r>
      <w:r xml:space="preserve">
        <w:t> </w:t>
      </w:r>
      <w:r xml:space="preserve">
        <w:t> </w:t>
      </w:r>
      <w:r>
        <w:t xml:space="preserve">agency foster homes;</w:t>
      </w:r>
    </w:p>
    <w:p w:rsidR="003F3435" w:rsidRDefault="0032493E">
      <w:pPr>
        <w:spacing w:line="480" w:lineRule="auto"/>
        <w:ind w:firstLine="1440"/>
        <w:jc w:val="both"/>
      </w:pPr>
      <w:r>
        <w:t xml:space="preserve">(6)</w:t>
      </w:r>
      <w:r xml:space="preserve">
        <w:t> </w:t>
      </w:r>
      <w:r xml:space="preserve">
        <w:t> </w:t>
      </w:r>
      <w:r>
        <w:t xml:space="preserve">continuum-of-care residential operations;</w:t>
      </w:r>
    </w:p>
    <w:p w:rsidR="003F3435" w:rsidRDefault="0032493E">
      <w:pPr>
        <w:spacing w:line="480" w:lineRule="auto"/>
        <w:ind w:firstLine="1440"/>
        <w:jc w:val="both"/>
      </w:pPr>
      <w:r>
        <w:t xml:space="preserve">(7)</w:t>
      </w:r>
      <w:r xml:space="preserve">
        <w:t> </w:t>
      </w:r>
      <w:r xml:space="preserve">
        <w:t> </w:t>
      </w:r>
      <w:r>
        <w:t xml:space="preserve">before-school or after-school programs; and</w:t>
      </w:r>
    </w:p>
    <w:p w:rsidR="003F3435" w:rsidRDefault="0032493E">
      <w:pPr>
        <w:spacing w:line="480" w:lineRule="auto"/>
        <w:ind w:firstLine="1440"/>
        <w:jc w:val="both"/>
      </w:pPr>
      <w:r>
        <w:t xml:space="preserve">(8)</w:t>
      </w:r>
      <w:r xml:space="preserve">
        <w:t> </w:t>
      </w:r>
      <w:r xml:space="preserve">
        <w:t> </w:t>
      </w:r>
      <w:r>
        <w:t xml:space="preserve">school-age programs.</w:t>
      </w:r>
    </w:p>
    <w:p w:rsidR="003F3435" w:rsidRDefault="0032493E">
      <w:pPr>
        <w:spacing w:line="480" w:lineRule="auto"/>
        <w:ind w:firstLine="720"/>
        <w:jc w:val="both"/>
      </w:pPr>
      <w:r>
        <w:t xml:space="preserve">(g-2)</w:t>
      </w:r>
      <w:r xml:space="preserve">
        <w:t> </w:t>
      </w:r>
      <w:r xml:space="preserve">
        <w:t> </w:t>
      </w:r>
      <w:r>
        <w:t xml:space="preserve">The executive commissioner by rule shall adopt minimum standards that apply to general residential operations that provide comprehensive residential and nonresidential services to persons who are victims of trafficking under Section 20A.02, Penal Code.  In adopting the minimum standards under this subsection, the executive commissioner shall consider:</w:t>
      </w:r>
    </w:p>
    <w:p w:rsidR="003F3435" w:rsidRDefault="0032493E">
      <w:pPr>
        <w:spacing w:line="480" w:lineRule="auto"/>
        <w:ind w:firstLine="1440"/>
        <w:jc w:val="both"/>
      </w:pPr>
      <w:r>
        <w:t xml:space="preserve">(1)</w:t>
      </w:r>
      <w:r xml:space="preserve">
        <w:t> </w:t>
      </w:r>
      <w:r xml:space="preserve">
        <w:t> </w:t>
      </w:r>
      <w:r>
        <w:t xml:space="preserve">the special circumstances</w:t>
      </w:r>
      <w:r>
        <w:rPr>
          <w:u w:val="single"/>
        </w:rPr>
        <w:t xml:space="preserve">,</w:t>
      </w:r>
      <w:r>
        <w:t xml:space="preserve"> [</w:t>
      </w:r>
      <w:r>
        <w:rPr>
          <w:strike/>
        </w:rPr>
        <w:t xml:space="preserve">and</w:t>
      </w:r>
      <w:r>
        <w:t xml:space="preserve">] needs</w:t>
      </w:r>
      <w:r>
        <w:rPr>
          <w:u w:val="single"/>
        </w:rPr>
        <w:t xml:space="preserve">, and precautions required</w:t>
      </w:r>
      <w:r>
        <w:t xml:space="preserve"> of victims of trafficking of persons;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role of the general residential operations in assisting</w:t>
      </w:r>
      <w:r>
        <w:rPr>
          <w:u w:val="single"/>
        </w:rPr>
        <w:t xml:space="preserve">,</w:t>
      </w:r>
      <w:r>
        <w:t xml:space="preserve"> [</w:t>
      </w:r>
      <w:r>
        <w:rPr>
          <w:strike/>
        </w:rPr>
        <w:t xml:space="preserve">and</w:t>
      </w:r>
      <w:r>
        <w:t xml:space="preserve">] supporting</w:t>
      </w:r>
      <w:r>
        <w:rPr>
          <w:u w:val="single"/>
        </w:rPr>
        <w:t xml:space="preserve">, and protecting</w:t>
      </w:r>
      <w:r>
        <w:t xml:space="preserve"> victims of trafficking of persons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vulnerability of victims of trafficking of persons on the grounds of a general residential operation operating as a residential treatment center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42, Human Resources Code, is amended by adding Section 42.068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42.068.</w:t>
      </w:r>
      <w:r>
        <w:rPr>
          <w:u w:val="single"/>
        </w:rPr>
        <w:t xml:space="preserve"> </w:t>
      </w:r>
      <w:r>
        <w:rPr>
          <w:u w:val="single"/>
        </w:rPr>
        <w:t xml:space="preserve"> </w:t>
      </w:r>
      <w:r>
        <w:rPr>
          <w:u w:val="single"/>
        </w:rPr>
        <w:t xml:space="preserve">REQUIRED POSTING OF NO TRESPASSING NOTICE; CRIMINAL PENALTY.  (a) </w:t>
      </w:r>
      <w:r>
        <w:rPr>
          <w:u w:val="single"/>
        </w:rPr>
        <w:t xml:space="preserve"> </w:t>
      </w:r>
      <w:r>
        <w:rPr>
          <w:u w:val="single"/>
        </w:rPr>
        <w:t xml:space="preserve">Each general residential operation operating as a residential treatment center shall post "No Trespassing" notices on the grounds of the general residential operation in the following locations: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parallel to and along the exterior boundaries of the general residential operation's grounds;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each roadway or other way of access to the grounds;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grounds not fenced, at least every five hundred feet along the exterior boundaries of the grounds;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each entrance to the grounds;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 conspicuous places reasonably likely to be viewed by intruders.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"No Trespassing" notice posted on the grounds of a general residential operation operating as a residential treatment center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that entry to the property is forbidden;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description of the provisions of  Section 30.05, Penal Code, including the penalties for violating Section 30.05,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the name and address of the person under whose authority the notice is posted;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written in English and Spanish;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at least 8-1/2 by 11 inches in size.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determine and prescribe the requirements regarding the placement, installation, design, size, wording, and maintenance procedures for the "No Trespassing" notices.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provide without charge to each general residential operation operating as a residential treatment center the number of "No Trespassing" notices required to comply with this section and rules adopted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operates a general residential operation operating as a residential treatment center commits an offense if the commission provides "No Trespassing" notices to the facility and the person fails to display the "No Trespassing" notices on the operation's grounds as required by this section before the end of the 30th business day after the date the operation receives the notices.  An offense under this subsection is a Class C misdemeanor.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20A.01, Penal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"Coercion" as defined by Section 1.07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destroying, concealing, confiscating, or withholding from a trafficked person, or threatening to destroy, conceal, confiscate, or withhold from a trafficked person, the person's actual or purported: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government records;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identifying information or documents;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causing a trafficked person, without the person's consent, to become intoxicated, as defined by Section 49.01, to a degree that impairs the person's ability to appraise the nature of or resist engaging in any conduct, including performing or providing labor or services;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withholding alcohol or a controlled substance to a degree that impairs the ability of a trafficked person with a chemical dependency, as defined by Section 462.001, Health and Safety Code, to appraise the nature of or resist engaging in any conduct, including performing or providing labor or services.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20A.02(b),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recruited, enticed, or obtained the victim of the offense from a shelter or facility operating as a residential treatment center that serves runaway youth, foster children, the homeless, or persons subjected to human trafficking, domestic violence, or sexual assault</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30.05(a),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enters or remains on or in property of another, including residential land, agricultural land, a recreational vehicle park, a building, </w:t>
      </w:r>
      <w:r>
        <w:rPr>
          <w:u w:val="single"/>
        </w:rPr>
        <w:t xml:space="preserve">a general residential operation operating as a residential treatment center,</w:t>
      </w:r>
      <w:r>
        <w:t xml:space="preserve"> or an aircraft or other vehicle, without effective consent and the person:</w:t>
      </w:r>
    </w:p>
    <w:p w:rsidR="003F3435" w:rsidRDefault="0032493E">
      <w:pPr>
        <w:spacing w:line="480" w:lineRule="auto"/>
        <w:ind w:firstLine="1440"/>
        <w:jc w:val="both"/>
      </w:pPr>
      <w:r>
        <w:t xml:space="preserve">(1)</w:t>
      </w:r>
      <w:r xml:space="preserve">
        <w:t> </w:t>
      </w:r>
      <w:r xml:space="preserve">
        <w:t> </w:t>
      </w:r>
      <w:r>
        <w:t xml:space="preserve">had notice that the entry was forbidden; or</w:t>
      </w:r>
    </w:p>
    <w:p w:rsidR="003F3435" w:rsidRDefault="0032493E">
      <w:pPr>
        <w:spacing w:line="480" w:lineRule="auto"/>
        <w:ind w:firstLine="1440"/>
        <w:jc w:val="both"/>
      </w:pPr>
      <w:r>
        <w:t xml:space="preserve">(2)</w:t>
      </w:r>
      <w:r xml:space="preserve">
        <w:t> </w:t>
      </w:r>
      <w:r xml:space="preserve">
        <w:t> </w:t>
      </w:r>
      <w:r>
        <w:t xml:space="preserve">received notice to depart but failed to do so.</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30.05(b), Penal Code, is amended by adding Subdivision (13) to read as follows: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"General residential operation" has the meaning assigned by Section 42.002, Human Resources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 and (3);</w:t>
      </w:r>
    </w:p>
    <w:p w:rsidR="003F3435" w:rsidRDefault="0032493E">
      <w:pPr>
        <w:spacing w:line="480" w:lineRule="auto"/>
        <w:ind w:firstLine="1440"/>
        <w:jc w:val="both"/>
      </w:pPr>
      <w:r>
        <w:t xml:space="preserve">(2)</w:t>
      </w:r>
      <w:r xml:space="preserve">
        <w:t> </w:t>
      </w:r>
      <w:r xml:space="preserve">
        <w:t> </w:t>
      </w:r>
      <w:r>
        <w:t xml:space="preserve">a Class C misdemeanor, except as provided by Subdivision (3),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and</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offense is committed on the property of or within a general residential operation operating as a residential treatment center</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71.028(a), Penal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"General residential operation" has the meaning assigned by Section 42.002, Human Resources Code.</w:t>
      </w:r>
    </w:p>
    <w:p w:rsidR="003F3435" w:rsidRDefault="0032493E">
      <w:pPr>
        <w:spacing w:line="480" w:lineRule="auto"/>
        <w:ind w:firstLine="1440"/>
        <w:jc w:val="both"/>
      </w:pPr>
      <w:r>
        <w:rPr>
          <w:u w:val="single"/>
        </w:rPr>
        <w:t xml:space="preserve">(2)</w:t>
      </w:r>
      <w:r xml:space="preserve">
        <w:t> </w:t>
      </w:r>
      <w:r xml:space="preserve">
        <w:t> </w:t>
      </w:r>
      <w:r>
        <w:t xml:space="preserve">"Institution of higher education," "playground," "premises," "school," "video arcade facility," and "youth center" have the meanings assigned by Section</w:t>
      </w:r>
      <w:r xml:space="preserve">
        <w:t> </w:t>
      </w:r>
      <w:r>
        <w:t xml:space="preserve">481.134, Health and Safety Code.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"Shopping mall" means an enclosed public walkway or hall area that connects retail, service, or professional establishments.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71.028(c), Penal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the punishment prescribed for an offense described by Subsection (b) is increased to the punishment prescribed for the next highest category of offense if the actor is 17 years of age or older and it is shown beyond a reasonable doubt on the trial of the offense that the actor committed the offense at a location that was:</w:t>
      </w:r>
    </w:p>
    <w:p w:rsidR="003F3435" w:rsidRDefault="0032493E">
      <w:pPr>
        <w:spacing w:line="480" w:lineRule="auto"/>
        <w:ind w:firstLine="1440"/>
        <w:jc w:val="both"/>
      </w:pPr>
      <w:r>
        <w:t xml:space="preserve">(1)</w:t>
      </w:r>
      <w:r xml:space="preserve">
        <w:t> </w:t>
      </w:r>
      <w:r xml:space="preserve">
        <w:t> </w:t>
      </w:r>
      <w:r>
        <w:t xml:space="preserve">in, on, or within 1,000 feet of any:</w:t>
      </w:r>
    </w:p>
    <w:p w:rsidR="003F3435" w:rsidRDefault="0032493E">
      <w:pPr>
        <w:spacing w:line="480" w:lineRule="auto"/>
        <w:ind w:firstLine="2160"/>
        <w:jc w:val="both"/>
      </w:pPr>
      <w:r>
        <w:t xml:space="preserve">(A)</w:t>
      </w:r>
      <w:r xml:space="preserve">
        <w:t> </w:t>
      </w:r>
      <w:r xml:space="preserve">
        <w:t> </w:t>
      </w:r>
      <w:r>
        <w:t xml:space="preserve">real property that is owned, rented, or leased by a school or school board;</w:t>
      </w:r>
    </w:p>
    <w:p w:rsidR="003F3435" w:rsidRDefault="0032493E">
      <w:pPr>
        <w:spacing w:line="480" w:lineRule="auto"/>
        <w:ind w:firstLine="2160"/>
        <w:jc w:val="both"/>
      </w:pPr>
      <w:r>
        <w:t xml:space="preserve">(B)</w:t>
      </w:r>
      <w:r xml:space="preserve">
        <w:t> </w:t>
      </w:r>
      <w:r xml:space="preserve">
        <w:t> </w:t>
      </w:r>
      <w:r>
        <w:t xml:space="preserve">premises owned, rented, or leased by an institution of higher education;</w:t>
      </w:r>
    </w:p>
    <w:p w:rsidR="003F3435" w:rsidRDefault="0032493E">
      <w:pPr>
        <w:spacing w:line="480" w:lineRule="auto"/>
        <w:ind w:firstLine="2160"/>
        <w:jc w:val="both"/>
      </w:pPr>
      <w:r>
        <w:t xml:space="preserve">(C)</w:t>
      </w:r>
      <w:r xml:space="preserve">
        <w:t> </w:t>
      </w:r>
      <w:r xml:space="preserve">
        <w:t> </w:t>
      </w:r>
      <w:r>
        <w:t xml:space="preserve">premises of a public or private youth center;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playground; </w:t>
      </w:r>
      <w:r>
        <w:rPr>
          <w:u w:val="single"/>
        </w:rPr>
        <w:t xml:space="preserve">or</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general residential operation operating as a residential treatment center;</w:t>
      </w:r>
    </w:p>
    <w:p w:rsidR="003F3435" w:rsidRDefault="0032493E">
      <w:pPr>
        <w:spacing w:line="480" w:lineRule="auto"/>
        <w:ind w:firstLine="1440"/>
        <w:jc w:val="both"/>
      </w:pPr>
      <w:r>
        <w:t xml:space="preserve">(2)</w:t>
      </w:r>
      <w:r xml:space="preserve">
        <w:t> </w:t>
      </w:r>
      <w:r xml:space="preserve">
        <w:t> </w:t>
      </w:r>
      <w:r>
        <w:t xml:space="preserve">in, on, or within 300 feet of any:</w:t>
      </w:r>
    </w:p>
    <w:p w:rsidR="003F3435" w:rsidRDefault="0032493E">
      <w:pPr>
        <w:spacing w:line="480" w:lineRule="auto"/>
        <w:ind w:firstLine="2160"/>
        <w:jc w:val="both"/>
      </w:pPr>
      <w:r>
        <w:t xml:space="preserve">(A)</w:t>
      </w:r>
      <w:r xml:space="preserve">
        <w:t> </w:t>
      </w:r>
      <w:r xml:space="preserve">
        <w:t> </w:t>
      </w:r>
      <w:r>
        <w:t xml:space="preserve">shopping mall;</w:t>
      </w:r>
    </w:p>
    <w:p w:rsidR="003F3435" w:rsidRDefault="0032493E">
      <w:pPr>
        <w:spacing w:line="480" w:lineRule="auto"/>
        <w:ind w:firstLine="2160"/>
        <w:jc w:val="both"/>
      </w:pPr>
      <w:r>
        <w:t xml:space="preserve">(B)</w:t>
      </w:r>
      <w:r xml:space="preserve">
        <w:t> </w:t>
      </w:r>
      <w:r xml:space="preserve">
        <w:t> </w:t>
      </w:r>
      <w:r>
        <w:t xml:space="preserve">movie theater;</w:t>
      </w:r>
    </w:p>
    <w:p w:rsidR="003F3435" w:rsidRDefault="0032493E">
      <w:pPr>
        <w:spacing w:line="480" w:lineRule="auto"/>
        <w:ind w:firstLine="2160"/>
        <w:jc w:val="both"/>
      </w:pPr>
      <w:r>
        <w:t xml:space="preserve">(C)</w:t>
      </w:r>
      <w:r xml:space="preserve">
        <w:t> </w:t>
      </w:r>
      <w:r xml:space="preserve">
        <w:t> </w:t>
      </w:r>
      <w:r>
        <w:t xml:space="preserve">premises of a public swimming pool; or</w:t>
      </w:r>
    </w:p>
    <w:p w:rsidR="003F3435" w:rsidRDefault="0032493E">
      <w:pPr>
        <w:spacing w:line="480" w:lineRule="auto"/>
        <w:ind w:firstLine="2160"/>
        <w:jc w:val="both"/>
      </w:pPr>
      <w:r>
        <w:t xml:space="preserve">(D)</w:t>
      </w:r>
      <w:r xml:space="preserve">
        <w:t> </w:t>
      </w:r>
      <w:r xml:space="preserve">
        <w:t> </w:t>
      </w:r>
      <w:r>
        <w:t xml:space="preserve">premises of a video arcade facility; or</w:t>
      </w:r>
    </w:p>
    <w:p w:rsidR="003F3435" w:rsidRDefault="0032493E">
      <w:pPr>
        <w:spacing w:line="480" w:lineRule="auto"/>
        <w:ind w:firstLine="1440"/>
        <w:jc w:val="both"/>
      </w:pPr>
      <w:r>
        <w:t xml:space="preserve">(3)</w:t>
      </w:r>
      <w:r xml:space="preserve">
        <w:t> </w:t>
      </w:r>
      <w:r xml:space="preserve">
        <w:t> </w:t>
      </w:r>
      <w:r>
        <w:t xml:space="preserve">on a school bus.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125.0017, Civil Practice and Remedies Code, as added by Chapter 1135 (H.B. 240), Acts of the 85th Legislature, Regular Session, 2017;</w:t>
      </w:r>
    </w:p>
    <w:p w:rsidR="003F3435" w:rsidRDefault="0032493E">
      <w:pPr>
        <w:spacing w:line="480" w:lineRule="auto"/>
        <w:ind w:firstLine="1440"/>
        <w:jc w:val="both"/>
      </w:pPr>
      <w:r>
        <w:t xml:space="preserve">(2)</w:t>
      </w:r>
      <w:r xml:space="preserve">
        <w:t> </w:t>
      </w:r>
      <w:r xml:space="preserve">
        <w:t> </w:t>
      </w:r>
      <w:r>
        <w:t xml:space="preserve">Section 125.003(d), Civil Practice and Remedies Code;</w:t>
      </w:r>
    </w:p>
    <w:p w:rsidR="003F3435" w:rsidRDefault="0032493E">
      <w:pPr>
        <w:spacing w:line="480" w:lineRule="auto"/>
        <w:ind w:firstLine="1440"/>
        <w:jc w:val="both"/>
      </w:pPr>
      <w:r>
        <w:t xml:space="preserve">(3)</w:t>
      </w:r>
      <w:r xml:space="preserve">
        <w:t> </w:t>
      </w:r>
      <w:r xml:space="preserve">
        <w:t> </w:t>
      </w:r>
      <w:r>
        <w:t xml:space="preserve">Section 125.004(a-3), Civil Practice and Remedies Code, as added by Chapter 1135 (H.B. 240), Acts of the 85th Legislature, Regular Session, 2017;</w:t>
      </w:r>
    </w:p>
    <w:p w:rsidR="003F3435" w:rsidRDefault="0032493E">
      <w:pPr>
        <w:spacing w:line="480" w:lineRule="auto"/>
        <w:ind w:firstLine="1440"/>
        <w:jc w:val="both"/>
      </w:pPr>
      <w:r>
        <w:t xml:space="preserve">(4)</w:t>
      </w:r>
      <w:r xml:space="preserve">
        <w:t> </w:t>
      </w:r>
      <w:r xml:space="preserve">
        <w:t> </w:t>
      </w:r>
      <w:r>
        <w:t xml:space="preserve">Section 125.068, Civil Practice and Remedies Code; and</w:t>
      </w:r>
    </w:p>
    <w:p w:rsidR="003F3435" w:rsidRDefault="0032493E">
      <w:pPr>
        <w:spacing w:line="480" w:lineRule="auto"/>
        <w:ind w:firstLine="1440"/>
        <w:jc w:val="both"/>
      </w:pPr>
      <w:r>
        <w:t xml:space="preserve">(5)</w:t>
      </w:r>
      <w:r xml:space="preserve">
        <w:t> </w:t>
      </w:r>
      <w:r xml:space="preserve">
        <w:t> </w:t>
      </w:r>
      <w:r>
        <w:t xml:space="preserve">Section 20A.02(a-1), Penal Code.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w:t>
      </w:r>
      <w:r>
        <w:t xml:space="preserve"> </w:t>
      </w:r>
      <w:r>
        <w:t xml:space="preserve">Sections 11.44(b), 11.46(c), and 61.42(c), Alcoholic Beverage Code, as amended by this Act, apply to an application for an alcoholic beverage permit or license filed on or after the effective date of this Act or pending on the effective date of this Act.</w:t>
      </w:r>
    </w:p>
    <w:p w:rsidR="003F3435" w:rsidRDefault="0032493E">
      <w:pPr>
        <w:spacing w:line="480" w:lineRule="auto"/>
        <w:ind w:firstLine="720"/>
        <w:jc w:val="both"/>
      </w:pPr>
      <w:r>
        <w:t xml:space="preserve">(b)</w:t>
      </w:r>
      <w:r xml:space="preserve">
        <w:t> </w:t>
      </w:r>
      <w:r xml:space="preserve">
        <w:t> </w:t>
      </w:r>
      <w:r>
        <w:t xml:space="preserve">The change in law made to the Civil Practice and Remedies Code by this Act applies only to a cause of action that accrues on or after the effective date of this Act. </w:t>
      </w:r>
      <w:r>
        <w:t xml:space="preserve"> </w:t>
      </w:r>
      <w:r>
        <w:t xml:space="preserve">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 in law made to Section 481.134, Health and Safety Code, and the Penal Code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