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87R7274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application concerning a development that is or will be located not more than five miles from a veterans hospital, encourages applicants to provide a preference for leasing units in the development to low income veterans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