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1570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Brazos River Authority, following recommendations of the Sunset Advisory Commission; specifying grounds for the removal of a member of the board of directors.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8502.0021(a),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The authority is subject to review under Chapter 325, Government Code (Texas Sunset Act), but may not be abolished under that chapter. The review shall be conducted under Section 325.025, Government Code, as if the authority were a state agency scheduled to be abolished September 1, </w:t>
      </w:r>
      <w:r>
        <w:rPr>
          <w:u w:val="single"/>
        </w:rPr>
        <w:t xml:space="preserve">2033</w:t>
      </w:r>
      <w:r>
        <w:t xml:space="preserve"> [</w:t>
      </w:r>
      <w:r>
        <w:rPr>
          <w:strike/>
        </w:rPr>
        <w:t xml:space="preserve">2021</w:t>
      </w:r>
      <w:r>
        <w:t xml:space="preserve">], and every 12th year after that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8502, Special District Local Laws Code, is amended by adding Sections 8502.0091, 8502.0092, 8502.0093, 8502.0094, and 8502.0095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8502.0091.</w:t>
      </w:r>
      <w:r>
        <w:rPr>
          <w:u w:val="single"/>
        </w:rPr>
        <w:t xml:space="preserve"> </w:t>
      </w:r>
      <w:r>
        <w:rPr>
          <w:u w:val="single"/>
        </w:rPr>
        <w:t xml:space="preserve"> </w:t>
      </w:r>
      <w:r>
        <w:rPr>
          <w:u w:val="single"/>
        </w:rPr>
        <w:t xml:space="preserve">GROUNDS FOR REMOVAL OF DIRECTORS.  (a)  It is a ground for removal from the board that a director: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have at the time of taking office the qualifications required by Section 8502.009;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maintain during service on the board the qualifications required by Section 8502.009;</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ineligible for directorship under Chapter 171, Local Government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cannot, because of illness or disability, discharge the director's duties for a substantial part of the director's term;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absent from more than half of the regularly scheduled board meetings that the director is eligible to attend during a calendar year without an excuse approved by a majority vote of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validity of an action of the board is not affected by the fact that it is taken when a ground for removal of a director exists.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general manager has knowledge that a potential ground for removal exists, the general manager shall notify the presiding officer of the board of the potential ground. </w:t>
      </w:r>
      <w:r>
        <w:rPr>
          <w:u w:val="single"/>
        </w:rPr>
        <w:t xml:space="preserve"> </w:t>
      </w:r>
      <w:r>
        <w:rPr>
          <w:u w:val="single"/>
        </w:rPr>
        <w:t xml:space="preserve">The presiding officer shall then notify the governor and the attorney general that a potential ground for removal exists. </w:t>
      </w:r>
      <w:r>
        <w:rPr>
          <w:u w:val="single"/>
        </w:rPr>
        <w:t xml:space="preserve"> </w:t>
      </w:r>
      <w:r>
        <w:rPr>
          <w:u w:val="single"/>
        </w:rPr>
        <w:t xml:space="preserve">If the potential ground for removal involves the presiding officer, the general manager shall notify the next highest ranking director, who shall then notify the governor and the attorney general that a potential ground for removal exists.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8502.0092.</w:t>
      </w:r>
      <w:r>
        <w:rPr>
          <w:u w:val="single"/>
        </w:rPr>
        <w:t xml:space="preserve"> </w:t>
      </w:r>
      <w:r>
        <w:rPr>
          <w:u w:val="single"/>
        </w:rPr>
        <w:t xml:space="preserve"> </w:t>
      </w:r>
      <w:r>
        <w:rPr>
          <w:u w:val="single"/>
        </w:rPr>
        <w:t xml:space="preserve">DIRECTOR TRAINING.  (a)  A person who is appointed to and qualifies for office as a director may not vote, deliberate, or be counted as a director in attendance at a board meeting until the person completes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person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governing authority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functions, rules, and budget of the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authority;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results of the most recent formal audit of the authority;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disclosure of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governing body of a river authority in performing their duties;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applicable ethics policies adopted by the authority or the Texas Ethics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appointed to the board is entitled to reimbursement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general manager of the authority shall create a training manual that includes the information required by Subsection (b).  The general manager shall distribute a copy of the training manual annually to each director.  Each director shall sign and submit to the general manager a statement acknowledging that the director received and has reviewed the training manual.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8502.0093.</w:t>
      </w:r>
      <w:r>
        <w:rPr>
          <w:u w:val="single"/>
        </w:rPr>
        <w:t xml:space="preserve"> </w:t>
      </w:r>
      <w:r>
        <w:rPr>
          <w:u w:val="single"/>
        </w:rPr>
        <w:t xml:space="preserve"> </w:t>
      </w:r>
      <w:r>
        <w:rPr>
          <w:u w:val="single"/>
        </w:rPr>
        <w:t xml:space="preserve">POLICIES TO SEPARATE POLICY-MAKING AND STAFF FUNCTIONS.  The board shall develop and implement policies that clearly separate the policy-making responsibilities of the board and the management responsibilities of the general manager and the staff of the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8502.0094.</w:t>
      </w:r>
      <w:r>
        <w:rPr>
          <w:u w:val="single"/>
        </w:rPr>
        <w:t xml:space="preserve"> </w:t>
      </w:r>
      <w:r>
        <w:rPr>
          <w:u w:val="single"/>
        </w:rPr>
        <w:t xml:space="preserve"> </w:t>
      </w:r>
      <w:r>
        <w:rPr>
          <w:u w:val="single"/>
        </w:rPr>
        <w:t xml:space="preserve">COMPLAINTS.  (a)  The authority shall maintain a system to promptly and efficiently act on complaints filed with the authority.  The authority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make information describing its procedures for complaint investigation and resolution available to the public.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shall periodically notify the complaint parties of the status of the complaint until final disposition unless the notice would jeopardize an investigation.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8502.0095.</w:t>
      </w:r>
      <w:r>
        <w:rPr>
          <w:u w:val="single"/>
        </w:rPr>
        <w:t xml:space="preserve"> </w:t>
      </w:r>
      <w:r>
        <w:rPr>
          <w:u w:val="single"/>
        </w:rPr>
        <w:t xml:space="preserve"> </w:t>
      </w:r>
      <w:r>
        <w:rPr>
          <w:u w:val="single"/>
        </w:rPr>
        <w:t xml:space="preserve">PUBLIC TESTIMONY.  The board shall develop and implement policies that provide the public with a reasonable opportunity to appear before the board and to speak on any issue under the jurisdiction of the authority.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 8502.0092, Special District Local Laws Code, as added by this Act, a person serving on the board of directors of the Brazos River Authority may vote, deliberate, and be counted as a director in attendance at a meeting of the board until December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1570 was passed by the House on April 21, 2021, by the following vote:</w:t>
      </w:r>
      <w:r xml:space="preserve">
        <w:t> </w:t>
      </w:r>
      <w:r xml:space="preserve">
        <w:t> </w:t>
      </w:r>
      <w:r>
        <w:t xml:space="preserve">Yeas 146,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1570 was passed by the Senate on May 21,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