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87R17212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w:t xml:space="preserve">, Parker, Shine, Thierry</w:t>
      </w:r>
      <w:r xml:space="preserve">
        <w:tab wTab="150" tlc="none" cTlc="0"/>
      </w:r>
      <w:r>
        <w:t xml:space="preserve">H.B.</w:t>
      </w:r>
      <w:r xml:space="preserve">
        <w:t> </w:t>
      </w:r>
      <w:r>
        <w:t xml:space="preserve">No.</w:t>
      </w:r>
      <w:r xml:space="preserve">
        <w:t> </w:t>
      </w:r>
      <w:r>
        <w:t xml:space="preserve">1577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1577:</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1577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limitation on the appraised value of certain real property in specified areas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applies </w:t>
      </w:r>
      <w:r>
        <w:rPr>
          <w:u w:val="single"/>
        </w:rPr>
        <w:t xml:space="preserve">or of real property to which Section 23.231 applies</w:t>
      </w:r>
      <w:r>
        <w:t xml:space="preserve">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TEMPORARY LIMITATION ON APPRAISED VALUE OF CERTAIN REAL PROPERTY IN SPECIFIED AREAS.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tract" means the geographic area identified as a "tract" on the 2010 Census TIGER/Line Shapefiles, prepared by the federal Bureau of the Census for the Twenty-third Decennial Census of the United States, enumerated as of April 1, 2010.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property" means real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residence homestead;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undeveloped lot, subject to Subsection (f);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one of the following census tracts: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Dallas County tract 002701 or 002702;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Harris County tract 210900, 211000, 211100, 211200, or 211700.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municipality, county, or school district may by official action adopt a limitation as prescribed by this section on the appraised value of all eligible property located in the taxing unit adopting the limitation. </w:t>
      </w:r>
      <w:r>
        <w:rPr>
          <w:u w:val="single"/>
        </w:rPr>
        <w:t xml:space="preserve"> </w:t>
      </w:r>
      <w:r>
        <w:rPr>
          <w:u w:val="single"/>
        </w:rPr>
        <w:t xml:space="preserve">The governing body of a municipality, county, or school district may not repeal, rescind, or take other action to negate the adoption of the limitation once adopted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Sections 23.23 and 25.18, and regardless of whether the appraisal office has appraised eligible property and determined the market value of the property for the tax year, the appraised value of the property for a tax year to which a limitation under this section applies is, for the taxing unit that adopted the limitation,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of the property as otherwise determined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property for the tax year preceding the tax year in which the limitation adopted by that taxing unit first applies, as provided by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eligible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as otherwise determined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appraised value of the property determined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determined under Subsection (c)(2) applicable to each taxing unit that has adopted the limitation.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limitation once adopted by a governing body under this section applies to each tax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year in which the governing body adopts the limitation, if the governing body adopts the limitation on or before April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tax year following the tax year in which the governing body adopts the limitation, if the governing body adopts the limitation after April 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with the 2037 tax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limitation adopted under this section as applied to a vacant lot expires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January 1 following the end of the fifth tax year for which the limitation applies,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single-family residence has been constructed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of the residence has qualified the property as the owner's residence homestead;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January 1 of the tax year in which the vacant lot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developed for a purpose other than as a single-family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developed as a single-family residence but not qualified as the residence homestead of an owner of the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January 1, 2038.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(8)</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25.19(g), Tax Code, is amended to read as follows:</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 a statement of whether the property qualifies for the limitation on appraised value provided by Section 23.231;</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only to the appraisal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 but only if the constitutional amendment proposed by the 87th Legislature, Regular Session, 2021, to authorize the legislature to permit certain political subdivisions to adopt a temporary limitation on the appraised value for taxation of certain real property located in specified areas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