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87R6176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1580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office of community violence intervention and prevention within the Department of State Health Services and a grant program for violence intervention and prevention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Community Violence Intervention and Prevention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2, Health and Safety Code, is amended by adding Chapter 53 to read as follows:</w:t>
      </w:r>
    </w:p>
    <w:p w:rsidR="003F3435" w:rsidRDefault="0032493E">
      <w:pPr>
        <w:spacing w:line="480" w:lineRule="auto"/>
        <w:jc w:val="center"/>
      </w:pPr>
      <w:r>
        <w:rPr>
          <w:u w:val="single"/>
        </w:rPr>
        <w:t xml:space="preserve">CHAPTER 53.  OFFICE OF COMMUNITY VIOLENCE INTERVENTION AND PREVENTION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grant review advisory committee established under Section 53.102.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community violence intervention and prevention established under Section 53.051.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RULES.  The executive commissioner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FUNDING.  The department shall solicit and accept gifts, grants, and donations on behalf of the office to carry out the office's duties under this chapter.</w:t>
      </w:r>
    </w:p>
    <w:p w:rsidR="003F3435" w:rsidRDefault="0032493E">
      <w:pPr>
        <w:spacing w:line="480" w:lineRule="auto"/>
        <w:ind w:firstLine="720"/>
        <w:jc w:val="both"/>
      </w:pPr>
      <w:r>
        <w:rPr>
          <w:u w:val="single"/>
        </w:rPr>
        <w:t xml:space="preserve">SUBCHAPTER B.  OFFICE: ESTABLISHMENT,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53.051.</w:t>
      </w:r>
      <w:r>
        <w:rPr>
          <w:u w:val="single"/>
        </w:rPr>
        <w:t xml:space="preserve"> </w:t>
      </w:r>
      <w:r>
        <w:rPr>
          <w:u w:val="single"/>
        </w:rPr>
        <w:t xml:space="preserve"> </w:t>
      </w:r>
      <w:r>
        <w:rPr>
          <w:u w:val="single"/>
        </w:rPr>
        <w:t xml:space="preserve">ESTABLISHMENT; PURPOSE.  The commissioner shall establish within the department the office of community violence intervention and prevention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and expanding violence intervention and prevention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reducing the incidence of interpersonal violence and homicide;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leadership, coordination, and technical assistance to promote effective state and local efforts on reducing preventable injuries and deaths resulting from all forms of physical violence;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collaborating with governmental entities, law enforcement agencies, community-based organizations, business leaders, and other appropriate individuals in this state to develop evidence-based policies, strategies, and interventions to reduce the impacts of violence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awarding grants under Subchapter C.</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53.052.</w:t>
      </w:r>
      <w:r>
        <w:rPr>
          <w:u w:val="single"/>
        </w:rPr>
        <w:t xml:space="preserve"> </w:t>
      </w:r>
      <w:r>
        <w:rPr>
          <w:u w:val="single"/>
        </w:rPr>
        <w:t xml:space="preserve"> </w:t>
      </w:r>
      <w:r>
        <w:rPr>
          <w:u w:val="single"/>
        </w:rPr>
        <w:t xml:space="preserve">POWERS AND DUTIES.  (a)  The office shall develop collaborative relationships with state agencies involved in reducing interpersonal violence,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abuse;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elder abuse;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violence involving youth;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violence;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intimate partner violence;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gun violence;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sexual assault;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violence against an individual based on the individual's actual or perceived: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sexual orientation;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gender identity;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gender expression.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fulfill the purposes of this chapter,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integrate violence intervention and prevention education into state-funded substance use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and implementation of comprehensive, community-based violence intervention and prevention initiatives throughout this state, including initiatives focused on preventing the types of violence described by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recommend comprehensive wraparound and other support services, including interpersonal violence and suicide prevention programs, that are funded by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assist local organizations that provide violence intervention and prevention services in seeking and applying for a grant under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develop and implement a public health strategy for implementing the purposes described by Section 53.051,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culturally competent, community-wide risk assessment tools;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methods to identify individuals in need of intervention or prevention services who rely heavily on public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cognitive and family-based counseling;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coordination of available services to prevent incidents of violence;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 appropriate, technical assistance from culturally competent organizations or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53.053.</w:t>
      </w:r>
      <w:r>
        <w:rPr>
          <w:u w:val="single"/>
        </w:rPr>
        <w:t xml:space="preserve"> </w:t>
      </w:r>
      <w:r>
        <w:rPr>
          <w:u w:val="single"/>
        </w:rPr>
        <w:t xml:space="preserve"> </w:t>
      </w:r>
      <w:r>
        <w:rPr>
          <w:u w:val="single"/>
        </w:rPr>
        <w:t xml:space="preserve">INCREASING PUBLIC AWARENESS OF VIOLENCE; DIRECTORY OF VIOLENCE INTERVENTION AND PREVENTION SERVICES.  (a)  The office shall conduct a statewide public health campaign on the impact of violence, strategies to help stop violence from occurring, and the use of alternative dispute resolution methods for addressing incidents of violence.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develop and post on the department's Internet website a directory of violence intervention and prevention services available in each county in this state.</w:t>
      </w:r>
    </w:p>
    <w:p w:rsidR="003F3435" w:rsidRDefault="0032493E">
      <w:pPr>
        <w:spacing w:line="480" w:lineRule="auto"/>
        <w:jc w:val="center"/>
      </w:pPr>
      <w:r>
        <w:rPr>
          <w:u w:val="single"/>
        </w:rPr>
        <w:t xml:space="preserve">SUBCHAPTER C.  COMMUNITY VIOLENCE INTERVENTION AND PREVENTION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53.101.</w:t>
      </w:r>
      <w:r>
        <w:rPr>
          <w:u w:val="single"/>
        </w:rPr>
        <w:t xml:space="preserve"> </w:t>
      </w:r>
      <w:r>
        <w:rPr>
          <w:u w:val="single"/>
        </w:rPr>
        <w:t xml:space="preserve"> </w:t>
      </w:r>
      <w:r>
        <w:rPr>
          <w:u w:val="single"/>
        </w:rPr>
        <w:t xml:space="preserve">ESTABLISHMENT AND ADMINISTRATION OF GRANT PROGRAM.  The office shall establish and administer a community violence intervention and prevention grant program and award grants under the program to improve public health and safety by supporting effective violence reduction strategies in communities throughout this state that are disproportionately impacted by a high incidence of violence,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gun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group violence;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suicides;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violence;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intimate partner violence;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violence based on an individual's gender.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w:t>
      </w:r>
      <w:r>
        <w:rPr>
          <w:u w:val="single"/>
        </w:rPr>
        <w:t xml:space="preserve"> </w:t>
      </w:r>
      <w:r>
        <w:rPr>
          <w:u w:val="single"/>
        </w:rPr>
        <w:t xml:space="preserve"> </w:t>
      </w:r>
      <w:r>
        <w:rPr>
          <w:u w:val="single"/>
        </w:rPr>
        <w:t xml:space="preserve">ADVISORY COMMITTEE.  (a)  The office shall establish the grant review advisory committee to assist the office in reviewing and selecting grant applications for a grant award.  The advisory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members who have been personally impacted by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members who have been incarcerated;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members with hands-on experience implementing evidence-based violence reduction initiatives that incorporate a public health, community-based, or ecological system approach.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shall select a presiding officer from among the advisory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advisory committee member serves at the pleasure of the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2110.008, Government Code,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53.103.</w:t>
      </w:r>
      <w:r>
        <w:rPr>
          <w:u w:val="single"/>
        </w:rPr>
        <w:t xml:space="preserve"> </w:t>
      </w:r>
      <w:r>
        <w:rPr>
          <w:u w:val="single"/>
        </w:rPr>
        <w:t xml:space="preserve"> </w:t>
      </w:r>
      <w:r>
        <w:rPr>
          <w:u w:val="single"/>
        </w:rPr>
        <w:t xml:space="preserve">ELIGIBILITY AND APPLICATION REQUIREMENTS.  (a)  The office, with advice from the advisory committee, shall award grants through a competitive process to counties and municipalities that are disproportionately impacted by a high incidence of violence and to community-based organizations that serve communities disproportionately impacted by a high incidence of violence.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awarded a grant under this subchapter, a county, municipality, or community-based organization shall submit to the office, in the form and manner prescribed by the office, a complete application that includes a statement describing: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community issues or concerns for which the grant money is sought;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goals and objectives for use of the grant money, including the applicant's plan for implementing an evidence-based violence reduction initiative using the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plan to enhance local coordination of existing violence intervention and prevention programs and minimize the duplication of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appropriate to address regional problems or provide a more comprehensive 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or municipality may submit a joint application with one or more other counties or municipalities;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community-based organization may submit a joint application with one or more other community-based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53.104.</w:t>
      </w:r>
      <w:r>
        <w:rPr>
          <w:u w:val="single"/>
        </w:rPr>
        <w:t xml:space="preserve"> </w:t>
      </w:r>
      <w:r>
        <w:rPr>
          <w:u w:val="single"/>
        </w:rPr>
        <w:t xml:space="preserve"> </w:t>
      </w:r>
      <w:r>
        <w:rPr>
          <w:u w:val="single"/>
        </w:rPr>
        <w:t xml:space="preserve">REVIEW AND SELECTION OF GRANT APPLICANTS.  (a)  The office, with assistance and advice from the advisory committee, shall review grant applications submitted under this subchapter and select the applicants for grant awards.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selecting applicants to be awarded a grant, the office shall give preference to applicants whose proposals demonstrate: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greatest likelihood for reducing violence in the community served by the applicant without contributing to the mass incarceration of individuals;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joint application that includes at least one community-based organization, a partnership with one or more entities, including another community-based organization or a public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leadership that reflects the demographics of the community where the grant money will be used;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experience with formerly incarcerated individuals or individuals who are otherwise involved in the criminal justice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experience with individuals who are experiencing or have experienced interpersonal violence.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53.105.</w:t>
      </w:r>
      <w:r>
        <w:rPr>
          <w:u w:val="single"/>
        </w:rPr>
        <w:t xml:space="preserve"> </w:t>
      </w:r>
      <w:r>
        <w:rPr>
          <w:u w:val="single"/>
        </w:rPr>
        <w:t xml:space="preserve"> </w:t>
      </w:r>
      <w:r>
        <w:rPr>
          <w:u w:val="single"/>
        </w:rPr>
        <w:t xml:space="preserve">REQUIRED USE OF GRANT MONEY.  (a)  A grant recipient shall use a grant awarded under this subchapter to support, expand, or replicate evidence-based violence reduction initiatives focused on interrupting cycles of violence, victimization, and retaliation to reduce the incidence of firearm violence,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hospital-based violence intervention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outreach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initiatives with focused deterrence strategies.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a grant under this subchapter only in accordance with a contract between the office and the grant recipient.  The contract must include provisions affording the office sufficient control to ensure the public purpose of supporting, expanding, or replicating evidence-based violence reduction initiatives focused on interrupting cycles of violence, victimization, and retaliation is accomplished and this state receives the return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(b), a county or municipal recipient of a grant awarded under this subchapter must distribute not less than 50 percent of the grant money in this state to one or more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community-based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Indian tribe or tribal organizations;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public entity whose primary focus is community safety or gun violence prevention.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w:t>
      </w:r>
      <w:r>
        <w:rPr>
          <w:u w:val="single"/>
        </w:rPr>
        <w:t xml:space="preserve"> </w:t>
      </w:r>
      <w:r>
        <w:rPr>
          <w:u w:val="single"/>
        </w:rPr>
        <w:t xml:space="preserve"> </w:t>
      </w:r>
      <w:r>
        <w:rPr>
          <w:u w:val="single"/>
        </w:rPr>
        <w:t xml:space="preserve">REPORTING REQUIREMENTS.  Each grant recipient shall report to the office, in a form and at intervals prescribed by the office, the recipient's progress toward achieving the grant objectives.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53.107.</w:t>
      </w:r>
      <w:r>
        <w:rPr>
          <w:u w:val="single"/>
        </w:rPr>
        <w:t xml:space="preserve"> </w:t>
      </w:r>
      <w:r>
        <w:rPr>
          <w:u w:val="single"/>
        </w:rPr>
        <w:t xml:space="preserve"> </w:t>
      </w:r>
      <w:r>
        <w:rPr>
          <w:u w:val="single"/>
        </w:rPr>
        <w:t xml:space="preserve">EFFICACY EVALUATION OF GRANT PROGRAM.  The office may contract with an independent entity with expertise in evaluating community-based, grant-funded programs to evaluate the effectiveness of the grant program under this subchapter, provided that, in conducting the evaluation, the entity uses: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both qualitative and quantitative methods, as appropriate;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participatory action research methods or other research methods that incorporate subject engagement, to the extent practicable.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2021:</w:t>
      </w:r>
    </w:p>
    <w:p w:rsidR="003F3435" w:rsidRDefault="0032493E">
      <w:pPr>
        <w:spacing w:line="480" w:lineRule="auto"/>
        <w:ind w:firstLine="1440"/>
        <w:jc w:val="both"/>
      </w:pPr>
      <w:r>
        <w:t xml:space="preserve">(1)</w:t>
      </w:r>
      <w:r xml:space="preserve">
        <w:t> </w:t>
      </w:r>
      <w:r xml:space="preserve">
        <w:t> </w:t>
      </w:r>
      <w:r>
        <w:t xml:space="preserve">the commissioner of state health services shall establish the office of community violence intervention and prevention within the Department of State Health Services as required by Chapter 53,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necessary to implement Chapter 53,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