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87R21897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III, Oliverson, 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1586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plan coverage of clinician-administered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1369, Insurance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 CLINICIAN-ADMINISTERED DRUGS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"Administer" means to directly apply a drug to the body of a patient by injection, inhalation, ingestion, or any other means.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"Clinician-administered drug" means an outpatient prescription drug other than a vaccine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cannot reasonably be: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self-administered by the patient to whom the drug is prescribed;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administered by an individual assisting the patient with the self-administration;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typically administered: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 physician or other health care provider authorized under the laws of this state to administer the drug, including when acting under a physician's delegation and supervision;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physician's office, hospital outpatient infusion center, or other clinical setting.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an individual who is licensed, certified, or otherwise authorized to provide health care services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an individual licensed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provided by or through a church benefits board under Subchapter I, Chapter 22,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health coverage made available by a school district in accordance with Section 22.004, Education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operating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does not apply to an issuer or provider of health benefits under or a pharmacy benefit manager administering pharmacy benefits under a workers' compensation insurance policy or other form of providing medical benefits under Title 5,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LIMITATIONS ON COVERAGE OF CLINICIAN-ADMINISTERED DRUGS PROHIBITED.  (a)  A health benefit plan issuer may not, for a patient with a cancer or cancer-related diagnosis: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clinician-administered drug to be dispensed by a pharmacy;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that a clinician-administered drug or the administration of a clinician-administered drug be covered as a pharmacy benefit rather than a medical benefit.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 may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person to administer a drug when otherwise prohibited under the laws of this state or federal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modify drug administration requirements under the laws of this state, including any requirements related to delegation and supervision of drug administration.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L, Chapter 1369,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