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87R17470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Leach, Neave, Holland, King of Hemphill,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1588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for scalp cooling systems, applications, and procedures for certain cancer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8, Insurance Code, is amended by adding Chapter 1380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1380.  COVERAGE FOR SCALP COOLING FOR CANCER PATIENTS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"Scalp cooling" means a system, application, or procedure approved by the United States Food and Drug Administration for reducing hair loss in an individual undergoing chemotherapy treatment.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CONDITIONAL EXCEPTION.  (a)  This chapter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requires the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is required to defray the cost of the benefits mandated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this chapter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REQUIRED.  (a)  A health benefit plan must provide coverage for scalp cooling: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enrollee who is undergoing or has undergone medical treatment for cancer;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determined by the enrollee's treating physician to be appropriate for the enrollee in connection with the side effects of the medical treatment for cancer.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additional premium may not be charged for the coverage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 under Subsection (a):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provided in a manner determined to be appropriate in consultation with the treating physician and the enrollee;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subject to annual deductibles, copayments, and coinsurance consistent with annual deductibles, copayments, and coinsurance required for other coverage under the health benefit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subject to annual dollar limits.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PREAUTHORIZATION.  A health benefit plan may require prior authorization for scalp cooling in the same manner that the health benefit plan requires prior authorization for any other health benefit.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1380,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