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87R4343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, Burrows,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paid leave for public officers and employees engaged in certain military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437.202,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leave provided under Subsection (a), a person described by Subsection (a) called to state active duty by the governor or another appropriate authority in response to a disaster is entitled to a paid leave of absence from the person's duties for each day the person is called to active duty during the disaster, not to exceed seven workdays in a fiscal year.  During a leave of absence under this subsection, the person may not be subjected to loss of time, efficiency rating, personal time, sick leave, or vacation time. </w:t>
      </w:r>
      <w:r>
        <w:rPr>
          <w:u w:val="single"/>
        </w:rPr>
        <w:t xml:space="preserve"> </w:t>
      </w:r>
      <w:r>
        <w:rPr>
          <w:u w:val="single"/>
        </w:rPr>
        <w:t xml:space="preserve">For purposes of this subsection, "disaster"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418.004.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