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87R6280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1595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insider trading and other misuse of official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39.06, Penal Code, is amended by amending Subsection (e) and adding Subsection (g)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w:t>
      </w:r>
      <w:r>
        <w:rPr>
          <w:u w:val="single"/>
        </w:rPr>
        <w:t xml:space="preserve">(g)</w:t>
      </w:r>
      <w:r>
        <w:t xml:space="preserve"> [</w:t>
      </w:r>
      <w:r>
        <w:rPr>
          <w:strike/>
        </w:rPr>
        <w:t xml:space="preserve">(f)</w:t>
      </w:r>
      <w:r>
        <w:t xml:space="preserve">], an offense under this section is a felony of the third degree.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of an offense under this section results in a net pecuniary gain to the person committing the offense,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net pecuniary gain is less than $150,000;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net pecuniary gain is $150,000 or more but less than $300,000;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first degree if the net pecuniary gain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39.06(f),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an offense committed on or after the effective date of this Act.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