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87R2111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1606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construction, maintenance, rehabilitation, and removal of dams by the Upper Brushy Creek Water Control and Improvement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Chapter 341, Acts of the 55th Legislature, Regular Session, 1957,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The creation and organization of the Brushy Creek Water Control and Improvement District No.</w:t>
      </w:r>
      <w:r xml:space="preserve">
        <w:t> </w:t>
      </w:r>
      <w:r>
        <w:t xml:space="preserve">1 of Williamson and Milam Counties[</w:t>
      </w:r>
      <w:r>
        <w:rPr>
          <w:strike/>
        </w:rPr>
        <w:t xml:space="preserve">, hereinafter referred to as "District,"</w:t>
      </w:r>
      <w:r>
        <w:t xml:space="preserve">] is hereby in all things validated. Without limiting the generalization of the foregoing, it is specifically provided that the order adopted by the State Board of Water Engineers of Texas on the first day of November, 1956, creating said District; the election held within said District on the eighth day of January, 1957, for the confirmation of the organization of said District, the election of directors, and for the issuance of preliminary bonds and levy of taxes in payment therefor, and all proceedings in connection with the order and said election are in all respects validated and when said preliminary bonds have been issued and delivered to the purchaser or purchasers thereof, they shall be incontestable.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341, Acts of the 55th Legislature, Regular Session, 1957, is amended by adding Sections 1A and 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1A.</w:t>
      </w:r>
      <w:r>
        <w:rPr>
          <w:u w:val="single"/>
        </w:rPr>
        <w:t xml:space="preserve"> </w:t>
      </w:r>
      <w:r>
        <w:rPr>
          <w:u w:val="single"/>
        </w:rPr>
        <w:t xml:space="preserve"> </w:t>
      </w:r>
      <w:r>
        <w:rPr>
          <w:u w:val="single"/>
        </w:rPr>
        <w:t xml:space="preserve">In this chapter, "district" means the Upper Brushy Creek Water Control and Improvement District and the Lower Brushy Creek Water Control and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8A.</w:t>
      </w:r>
      <w:r>
        <w:rPr>
          <w:u w:val="single"/>
        </w:rPr>
        <w:t xml:space="preserve"> </w:t>
      </w:r>
      <w:r>
        <w:rPr>
          <w:u w:val="single"/>
        </w:rPr>
        <w:t xml:space="preserve"> </w:t>
      </w:r>
      <w:r>
        <w:rPr>
          <w:u w:val="single"/>
        </w:rPr>
        <w:t xml:space="preserve">The Upper Brushy Creek Water Control and Improvement District is not required to comply with municipal regulations regarding the construction, maintenance, rehabilitation, or removal of dams.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