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long been a leader in energy policy that has delivered economic, electricity, and environmental benefits to millions of electricity consumers, businesses, state-owned lands, and landowners;</w:t>
      </w:r>
    </w:p>
    <w:p w:rsidR="003F3435" w:rsidRDefault="0032493E">
      <w:pPr>
        <w:spacing w:line="480" w:lineRule="auto"/>
        <w:ind w:firstLine="1440"/>
        <w:jc w:val="both"/>
      </w:pPr>
      <w:r>
        <w:t xml:space="preserve">(2)</w:t>
      </w:r>
      <w:r xml:space="preserve">
        <w:t> </w:t>
      </w:r>
      <w:r xml:space="preserve">
        <w:t> </w:t>
      </w:r>
      <w:r>
        <w:t xml:space="preserve">this state continues to experience population, business, industrial, and manufacturing growth that increases the need for reliable, low-cost electricity;</w:t>
      </w:r>
    </w:p>
    <w:p w:rsidR="003F3435" w:rsidRDefault="0032493E">
      <w:pPr>
        <w:spacing w:line="480" w:lineRule="auto"/>
        <w:ind w:firstLine="1440"/>
        <w:jc w:val="both"/>
      </w:pPr>
      <w:r>
        <w:t xml:space="preserve">(3)</w:t>
      </w:r>
      <w:r xml:space="preserve">
        <w:t> </w:t>
      </w:r>
      <w:r xml:space="preserve">
        <w:t> </w:t>
      </w:r>
      <w:r>
        <w:t xml:space="preserve">the ERCOT electric power grid is experiencing increased levels of congestion, constraint, and curtailment that are economically undesirable;</w:t>
      </w:r>
    </w:p>
    <w:p w:rsidR="003F3435" w:rsidRDefault="0032493E">
      <w:pPr>
        <w:spacing w:line="480" w:lineRule="auto"/>
        <w:ind w:firstLine="1440"/>
        <w:jc w:val="both"/>
      </w:pPr>
      <w:r>
        <w:t xml:space="preserve">(4)</w:t>
      </w:r>
      <w:r xml:space="preserve">
        <w:t> </w:t>
      </w:r>
      <w:r xml:space="preserve">
        <w:t> </w:t>
      </w:r>
      <w:r>
        <w:t xml:space="preserve">the ERCOT electric power grid is experiencing load growth management challenges;</w:t>
      </w:r>
    </w:p>
    <w:p w:rsidR="003F3435" w:rsidRDefault="0032493E">
      <w:pPr>
        <w:spacing w:line="480" w:lineRule="auto"/>
        <w:ind w:firstLine="1440"/>
        <w:jc w:val="both"/>
      </w:pPr>
      <w:r>
        <w:t xml:space="preserve">(5)</w:t>
      </w:r>
      <w:r xml:space="preserve">
        <w:t> </w:t>
      </w:r>
      <w:r xml:space="preserve">
        <w:t> </w:t>
      </w:r>
      <w:r>
        <w:t xml:space="preserve">while this state does not import large amounts of electricity, working to ensure that this state's electricity needs are met as fully as possible from in-state resources is of strategic interest to the legislature;</w:t>
      </w:r>
    </w:p>
    <w:p w:rsidR="003F3435" w:rsidRDefault="0032493E">
      <w:pPr>
        <w:spacing w:line="480" w:lineRule="auto"/>
        <w:ind w:firstLine="1440"/>
        <w:jc w:val="both"/>
      </w:pPr>
      <w:r>
        <w:t xml:space="preserve">(6)</w:t>
      </w:r>
      <w:r xml:space="preserve">
        <w:t> </w:t>
      </w:r>
      <w:r xml:space="preserve">
        <w:t> </w:t>
      </w:r>
      <w:r>
        <w:t xml:space="preserve">the electric power industry, including its wind and solar generation, energy storage, and transmission components, can play a substantial role in this state's economic recovery;</w:t>
      </w:r>
    </w:p>
    <w:p w:rsidR="003F3435" w:rsidRDefault="0032493E">
      <w:pPr>
        <w:spacing w:line="480" w:lineRule="auto"/>
        <w:ind w:firstLine="1440"/>
        <w:jc w:val="both"/>
      </w:pPr>
      <w:r>
        <w:t xml:space="preserve">(7)</w:t>
      </w:r>
      <w:r xml:space="preserve">
        <w:t> </w:t>
      </w:r>
      <w:r xml:space="preserve">
        <w:t> </w:t>
      </w:r>
      <w:r>
        <w:t xml:space="preserve">this state's oil and natural gas industries continue to grow and prosper, and those industries require low-cost electricity and a reliable electric power grid to thrive; and</w:t>
      </w:r>
    </w:p>
    <w:p w:rsidR="003F3435" w:rsidRDefault="0032493E">
      <w:pPr>
        <w:spacing w:line="480" w:lineRule="auto"/>
        <w:ind w:firstLine="1440"/>
        <w:jc w:val="both"/>
      </w:pPr>
      <w:r>
        <w:t xml:space="preserve">(8)</w:t>
      </w:r>
      <w:r xml:space="preserve">
        <w:t> </w:t>
      </w:r>
      <w:r xml:space="preserve">
        <w:t> </w:t>
      </w:r>
      <w:r>
        <w:t xml:space="preserve">to attract new capital projects to this state, create jobs, promote substantial new economic development, ensure a reliable and stable electric power grid that is powered by in-state resources, and keep this state as a leader on energy policy in the United States, a timely and targeted expansion of this state's electric transmission system is necessary to enhance the reliability of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37.0541, Utilities Code, is amended to read as follows:</w:t>
      </w:r>
    </w:p>
    <w:p w:rsidR="003F3435" w:rsidRDefault="0032493E">
      <w:pPr>
        <w:spacing w:line="480" w:lineRule="auto"/>
        <w:ind w:firstLine="720"/>
        <w:jc w:val="both"/>
      </w:pPr>
      <w:r>
        <w:t xml:space="preserve">Sec.</w:t>
      </w:r>
      <w:r xml:space="preserve">
        <w:t> </w:t>
      </w:r>
      <w:r>
        <w:t xml:space="preserve">37.0541.</w:t>
      </w:r>
      <w:r xml:space="preserve">
        <w:t> </w:t>
      </w:r>
      <w:r xml:space="preserve">
        <w:t> </w:t>
      </w:r>
      <w:r>
        <w:t xml:space="preserve">CONSOLIDATION OF CERTAIN PROCEEDINGS.  The commission shall consolidate the proceeding on an application to obtain or amend a certificate of convenience and necessity for the construction of a transmission line with the proceeding on another application to obtain or amend a certificate of convenience and necessity for the construction of a transmission line if it is apparent from the applications or a motion to intervene in either proceeding that the transmission lines that are the subject of the separate proceedings share a common point of interconnection. [</w:t>
      </w:r>
      <w:r>
        <w:rPr>
          <w:strike/>
        </w:rPr>
        <w:t xml:space="preserve">This section does not apply to a proceeding on an application for a certificate of convenience and necessity for a transmission line to serve a competitive renewable energy zone as part of a plan developed by the commission under Section 39.904(g)(2).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 Utilities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w:t>
      </w:r>
      <w:r>
        <w:rPr>
          <w:u w:val="single"/>
        </w:rPr>
        <w:t xml:space="preserve">and</w:t>
      </w:r>
      <w:r>
        <w:t xml:space="preserve">[</w:t>
      </w:r>
      <w:r>
        <w:rPr>
          <w:strike/>
        </w:rPr>
        <w:t xml:space="preserve">,</w:t>
      </w:r>
      <w:r>
        <w:t xml:space="preserve">] that is not necessary to meet state or federal reliability standards[</w:t>
      </w:r>
      <w:r>
        <w:rPr>
          <w:strike/>
        </w:rPr>
        <w:t xml:space="preserve">, and that does not serve a competitive renewable energy zone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an application for a certificate described by Subsection (d)</w:t>
      </w:r>
      <w:r>
        <w:t xml:space="preserve"> [</w:t>
      </w:r>
      <w:r>
        <w:rPr>
          <w:strike/>
        </w:rPr>
        <w:t xml:space="preserve">The criteria</w:t>
      </w:r>
      <w:r>
        <w:t xml:space="preserve">] must include a comparison of the </w:t>
      </w:r>
      <w:r>
        <w:rPr>
          <w:u w:val="single"/>
        </w:rPr>
        <w:t xml:space="preserve">levelized</w:t>
      </w:r>
      <w:r>
        <w:t xml:space="preserve"> estimated cost of the transmission project and the estimated cost savings </w:t>
      </w:r>
      <w:r>
        <w:rPr>
          <w:u w:val="single"/>
        </w:rPr>
        <w:t xml:space="preserve">and economic benefits</w:t>
      </w:r>
      <w:r>
        <w:t xml:space="preserve"> </w:t>
      </w:r>
      <w:r>
        <w:t xml:space="preserve">that may result from the [</w:t>
      </w:r>
      <w:r>
        <w:rPr>
          <w:strike/>
        </w:rPr>
        <w:t xml:space="preserve">transmission</w:t>
      </w:r>
      <w:r>
        <w:t xml:space="preserve">] project.  </w:t>
      </w:r>
      <w:r>
        <w:rPr>
          <w:u w:val="single"/>
        </w:rPr>
        <w:t xml:space="preserve">The commission shall include with the commission's decision to grant or deny the certificate the commission's findings on the comparison.  The comparison must account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probable improvement of service or reduction of costs for consumers that may be realized from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value for reduced congestion and curtailments that may be realized from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estimation of reduced transmission losses that may be realized from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the effect on sufficient access to the ERCOT power region market by new electric power generation that may be realized from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estimation of reduced future transmission investment costs that may be realized from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estimation of costs of projects described by Subsection (d-2) that may be avoided as a result of the project;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estimation of direct economic benefits that may be realized from the construction of the project</w:t>
      </w:r>
      <w:r>
        <w:t xml:space="preserve"> [</w:t>
      </w:r>
      <w:r>
        <w:rPr>
          <w:strike/>
        </w:rPr>
        <w:t xml:space="preserve">The commission shall include with its decision on an application for a certificate to which this subsection applies findings on the criteria</w:t>
      </w:r>
      <w:r>
        <w:t xml:space="preserv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an application does not include a comparison described by Subsection (d-1), the commission may not grant a certificate for a project described by Subsection (d) unless the commission finds that the project is needed to support a reliable and adequate transmission network and to facilitate robust wholesale competition and minimize curtailments due to congestion.</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Not less than once per year, the independent organization certified under Section 39.151 for the ERCOT power region shall identify transmission projects that will meet commission findings under Subsection (d-2).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for ERCOT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CRITICAL DESIGNATION TRANSMISSION INFRASTRUCTURE PROJECTS.  (a)  Not later than December 30, 2021, 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 consultation with the commission, critical designation transmission infrastructure projects and the electric utilities or transmission and distribution utilities that will construct and operate the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written description of each project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Projects identified under Subsection (a) must facilitate a timely and targeted expansion of the electric power grid in ERCOT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resolving existing transmission congestion, constraints, and curtailments, including generic transmission constraints;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the future reliability of the ERCOT electric power grid.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projects identified under Subsection (a) should: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cost-effective and designed to transmit high volumes of electricity across ERCOT regions efficiently;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replace aging infrastructure or follow routes that align with existing rights-of-way or existing transmission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accommodate circuit voltages of 500 kilovolts or greater, including high voltage direct current circuits;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reduce significantly present or expected future congestion between ERCOT load zones and between ERCOT weather zones, including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ERCOT Far West weather zone and the ERCOT North Central weather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ERCOT West load zone and the ERCOT North load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ERCOT South weather zone and the ERCOT North Central weather zone;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ERCOT North load zone and the ERCOT Houston load zone;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ERCOT South load zone and the ERCOT Houston load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consult with a representative of the comptroller and a representative of the Texas Economic Development and Tourism Office to identify projects under Subsection (a) that would facilitate the growth of the economy of this state, including oil and gas, commercial, and industrial development that will provide substantial new tax revenue, landowner income, or new jobs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450 days after the date that the independent organization certified under Section 39.151 for the ERCOT power region submits a written description of a project to the commission under Subsection (a), the utility that will construct and operate the project shall submit to the commission an application for a certificate of public convenience and necessity for the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considering an application for a certificate of public convenience and necessity for a project identified under Subsection (a), the commission is not required to consider the factors provided by Sections 37.056(c)(1) and (2).  The commission shall consider all factors provided by Section 37.056, including Sections 37.056(c)(1) and (2), for a project not identified under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issues a certificate of public convenience and necessity for a project identified under Subsection (a), the commission shall find that the project is used and useful to the utility in providing service for purposes of this section, prudent, and includable in the rate base, regardless of the extent of the utility's actual use of the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Transmission service that is facilitated through a project identified under Subsection (a) must be provided in a manner consistent with Subchapter A, Chapter 35.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2030.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39.904(g), (h), (i), and (j), Utilities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recovery of a transmission facility investment made by an electric utility to serve a competitive renewable energy zone is governed by the law in effect on the date the facility is placed in service, regardless of whether the facility is completed before, on, or after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