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87R4916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1619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fee exemption for trafficking victims for certain personal identification documents.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191, Health and Safety Code, is amended by adding Section 191.00495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191.00495.</w:t>
      </w:r>
      <w:r>
        <w:rPr>
          <w:u w:val="single"/>
        </w:rPr>
        <w:t xml:space="preserve"> </w:t>
      </w:r>
      <w:r>
        <w:rPr>
          <w:u w:val="single"/>
        </w:rPr>
        <w:t xml:space="preserve"> </w:t>
      </w:r>
      <w:r>
        <w:rPr>
          <w:u w:val="single"/>
        </w:rPr>
        <w:t xml:space="preserve">BIRTH RECORD ISSUED TO TRAFFICKING VICTIM.  (a)  In this section, "trafficking victim" has the meaning assigned by Section 521.1813,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a person who is a trafficking victim, the state registrar, a local registrar, or a county clerk shall issue without fee a certified copy of the person's birth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registrar, a local registrar, or a county clerk may require a person to provide only the documentation prescribed by a rule adopted by the Department of Public Safety under Section 521.1813(c), Transportation Code, to confirm a person's status as a trafficking victim.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521, Transportation Code, is amended by adding Section 521.1813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521.1813.</w:t>
      </w:r>
      <w:r>
        <w:rPr>
          <w:u w:val="single"/>
        </w:rPr>
        <w:t xml:space="preserve"> </w:t>
      </w:r>
      <w:r>
        <w:rPr>
          <w:u w:val="single"/>
        </w:rPr>
        <w:t xml:space="preserve"> </w:t>
      </w:r>
      <w:r>
        <w:rPr>
          <w:u w:val="single"/>
        </w:rPr>
        <w:t xml:space="preserve">EXEMPTION FOR TRAFFICKING VICTIMS.  (a)  In this section, "trafficking victim" means a victim of trafficking of persons under Chapter 20A,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 trafficking victim is exempt from the payment of fees under this chapter for the issuance of a driver's license or personal identification certificate, subject to Section 521.4265.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rules to implement this section, including rules prescribing any documentation necessary to confirm a person's status as a trafficking victim.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521.4265(b)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exemption granted under Section 521.1015</w:t>
      </w:r>
      <w:r>
        <w:rPr>
          <w:u w:val="single"/>
        </w:rPr>
        <w:t xml:space="preserve">,</w:t>
      </w:r>
      <w:r>
        <w:t xml:space="preserve"> [</w:t>
      </w:r>
      <w:r>
        <w:rPr>
          <w:strike/>
        </w:rPr>
        <w:t xml:space="preserve">or</w:t>
      </w:r>
      <w:r>
        <w:t xml:space="preserve">] 521.1811, </w:t>
      </w:r>
      <w:r>
        <w:rPr>
          <w:u w:val="single"/>
        </w:rPr>
        <w:t xml:space="preserve">or 521.1813,</w:t>
      </w:r>
      <w:r>
        <w:t xml:space="preserve"> the department shall deposit to the credit of the Texas mobility fund an amount from the identification fee exemption account under Subsection (a)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 grant an exemption under Section 521.1015</w:t>
      </w:r>
      <w:r>
        <w:rPr>
          <w:u w:val="single"/>
        </w:rPr>
        <w:t xml:space="preserve">,</w:t>
      </w:r>
      <w:r>
        <w:t xml:space="preserve"> [</w:t>
      </w:r>
      <w:r>
        <w:rPr>
          <w:strike/>
        </w:rPr>
        <w:t xml:space="preserve">or</w:t>
      </w:r>
      <w:r>
        <w:t xml:space="preserve">] 521.1811</w:t>
      </w:r>
      <w:r>
        <w:rPr>
          <w:u w:val="single"/>
        </w:rPr>
        <w:t xml:space="preserve">, or 521.1813</w:t>
      </w:r>
      <w:r>
        <w:t xml:space="preserve"> if money is not available in the identification fee exemption account to meet the requirements of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an application for a birth certificate, driver's license, or personal identification certificate submitted on or after the effective date of this Act.  An application for a birth certificate, driver's license, or personal identification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