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87R5756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of early voting totals.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87.1231, Election Code, is amended to read as follows:</w:t>
      </w:r>
    </w:p>
    <w:p w:rsidR="003F3435" w:rsidRDefault="0032493E">
      <w:pPr>
        <w:spacing w:line="480" w:lineRule="auto"/>
        <w:ind w:firstLine="720"/>
        <w:jc w:val="both"/>
      </w:pPr>
      <w:r>
        <w:t xml:space="preserve">Sec.</w:t>
      </w:r>
      <w:r xml:space="preserve">
        <w:t> </w:t>
      </w:r>
      <w:r>
        <w:t xml:space="preserve">87.1231.</w:t>
      </w:r>
      <w:r xml:space="preserve">
        <w:t> </w:t>
      </w:r>
      <w:r xml:space="preserve">
        <w:t> </w:t>
      </w:r>
      <w:r>
        <w:t xml:space="preserve">EARLY VOTING VOTES REPORTED BY PRECINCT.  </w:t>
      </w:r>
      <w:r>
        <w:rPr>
          <w:u w:val="single"/>
        </w:rPr>
        <w:t xml:space="preserve">(a)</w:t>
      </w:r>
      <w:r>
        <w:t xml:space="preserve">  Not later than the time of the local canvass, the early voting clerk shall deliver to the local canvassing authority a report of the total number of early voting votes for each candidate or measure by election precinct. The report may reflect the total for votes by mail and the total for votes by personal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registered to vote in the county where the early voting clerk is conducting early voting may submit a complaint to the secretary of state stating that an early voting clerk has not complied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create and maintain a system for receiving and recording complaints made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indicating which counties and early voting clerks have failed to comply with the requirements of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