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87R6303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personhood rights for born and preborn human beings.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1, Health and Safety Code, is amended by adding Chapter 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2.  PERSONHOOD RIGHTS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"Assisted reproduction" has the meaning assigned by Section 160.102, Family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"Human embryo" means a genetically complete living organism of the species Homo sapiens, from the single-cell fertilized egg to the blastocyst stage.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LEGISLATIVE FINDINGS.  Regarding the sanctity of life, the legislature finds: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July 4, 1776, Declaration of Independence is one of the organic laws of the United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persons are endowed by their Creator with certain unalienable rights;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personhood is God-given, as all persons are created in the image of God;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human being is a person at fertilization.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CHAPTER.  This chapter may not be construed to prohibit: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physician from performing a medical procedure or providing medical treatment designed or intended to prevent the death of a pregnant woman in accordance with Section 2.052;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contraception to prevent fertilization;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vitro fertilization or other assisted reproduction.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CONFLICT OF LAWS.  This chapter prevails over other law to the extent of any conflict.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  PERSONHOOD RIGHTS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VESTMENT OF RIGHTS.  (a)  The right to life for each born and preborn human being vests at fertilization.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process rights guaranteed by the laws of this state for each born and preborn human being vest at fertilization.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MEDICAL TREATMENT ON PREGNANT WOMEN TO PREVENT DEATH; ENFORCEMENT.  (a)  While providing to a pregnant woman treatment designed or intended to prevent the death of the woman, a physician shall make reasonable medical efforts under the circumstances to preserve the life of both the woman and the preborn human being in a manner consistent with accepted medical standards.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accidental or unintentional injury or death to a preborn human being does not violate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threat of a pregnant woman's death may not be based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diagnosis or claim of a mental or emotional condition of the woman;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diagnosis or claim that the woman will purposefully engage in conduct that she intends will result in her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authorize the intentional killing of a preborn human being.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Medical Board may take a disciplinary action authorized under Subtitle B, Title 3, Occupations Code, against a physician who violates this chapter as if the physician violated Subtitle B,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EMBRYO DISPUTE STANDARDS.  In a dispute between any persons regarding an unimplanted human embryo created using assisted reproduction, the court shall resolve the dispute in accordance with the best interests of the embryo.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2.053, Health and Safety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