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87R6346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1627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air quality permits for concrete plants located in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382, Health and Safety Code, is amended by adding Section 382.051991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382.051991.</w:t>
      </w:r>
      <w:r>
        <w:rPr>
          <w:u w:val="single"/>
        </w:rPr>
        <w:t xml:space="preserve"> </w:t>
      </w:r>
      <w:r>
        <w:rPr>
          <w:u w:val="single"/>
        </w:rPr>
        <w:t xml:space="preserve"> </w:t>
      </w:r>
      <w:r>
        <w:rPr>
          <w:u w:val="single"/>
        </w:rPr>
        <w:t xml:space="preserve">MUNICIPAL OR COUNTY APPROVAL OF CERTAIN CONCRETE PLANTS.  (a)  This section applies only to a permit application for a concrete plant located or proposed to be located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incorporated area of a municipality that has not adopted zoning regulations and has a population of more than 2 million;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unincorporated area of a county with a population of more than 4.5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permit application described by Subsection (a),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send to the governing body of the municipality or county, as applicable, a copy of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issue the permit applied for before the 31st day after the date the governing body receives the copy unless the commission receives notice that the governing body has approved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issue a permit under Section 382.0518, 382.05195, 382.05196, or 382.05198 or another provision of this chapter for a concrete plant described by Subsection (a) if the commission receives, before the 31st day after the date the governing body receives the copy of the application from the commission, notice that the governing body has rejected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w:t>
      </w:r>
      <w:r>
        <w:rPr>
          <w:u w:val="single"/>
        </w:rPr>
        <w:t xml:space="preserve">the</w:t>
      </w:r>
      <w:r>
        <w:t xml:space="preserve"> only [</w:t>
      </w:r>
      <w:r>
        <w:rPr>
          <w:strike/>
        </w:rPr>
        <w:t xml:space="preserve">those</w:t>
      </w:r>
      <w:r>
        <w:t xml:space="preserve">] persons </w:t>
      </w:r>
      <w:r>
        <w:rPr>
          <w:u w:val="single"/>
        </w:rPr>
        <w:t xml:space="preserve">who</w:t>
      </w:r>
      <w:r>
        <w:t xml:space="preserve"> [</w:t>
      </w:r>
      <w:r>
        <w:rPr>
          <w:strike/>
        </w:rPr>
        <w:t xml:space="preserve">actually residing in a permanent residence within 440 yards of the proposed plant</w:t>
      </w:r>
      <w:r>
        <w:t xml:space="preserve">] may request a hearing under Section 382.056 as a person who may be affected </w:t>
      </w:r>
      <w:r>
        <w:rPr>
          <w:u w:val="single"/>
        </w:rPr>
        <w:t xml:space="preserve">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 or county in which the proposed plant will be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persons actually residing in a permanent residence within 440 yards of the proposed plant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a permit that is submitted to the Texas Commission on Environmental Quality on or after the effective date of this Act.  An application for a permit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