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87R12759 JSC-F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Patterson, Perez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1635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study on first responders' workers' compensation claims by the workers' compensation research and evaluation group.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405, Labor Code, is amended by adding Section 405.0027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405.0027.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STUDY ON FIRST RESPONDER CLAIMS.  (a)  The group shall study workers' compensation claims involving first responders, as defined by Section 504.055.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study must include an analysis of medical costs, return-to-work outcomes, access to and utilization of care, satisfaction with care, and health-related functional outcomes.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December 1, 2022, the group shall issue a report on the study conducted under this section to the governor, the lieutenant governor, the speaker of the house of representatives, and the legislature.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expires on January 1, 2023.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1635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