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87R7869 JSC-F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research duties and reports of the workers' compensation research and evaluation group.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405.0025, Labor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report required under Subsection (b) must separately evaluate the factors under Subsection (c) with respect to the claims of first responders, as defined by Section 504.055.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