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87R788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Sherman, Sr.</w:t>
      </w:r>
      <w:r xml:space="preserve">
        <w:tab wTab="150" tlc="none" cTlc="0"/>
      </w:r>
      <w:r>
        <w:t xml:space="preserve">H.B.</w:t>
      </w:r>
      <w:r xml:space="preserve">
        <w:t> </w:t>
      </w:r>
      <w:r>
        <w:t xml:space="preserve">No.</w:t>
      </w:r>
      <w:r xml:space="preserve">
        <w:t> </w:t>
      </w:r>
      <w:r>
        <w:t xml:space="preserve">1636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allowing therapy or facility dogs to accompany a child or a person with a disability during testimony in certain criminal cases.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38, Code of Criminal Procedure, is amended by adding Article 38.077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38.077.</w:t>
      </w:r>
      <w:r>
        <w:rPr>
          <w:u w:val="single"/>
        </w:rPr>
        <w:t xml:space="preserve"> </w:t>
      </w:r>
      <w:r>
        <w:rPr>
          <w:u w:val="single"/>
        </w:rPr>
        <w:t xml:space="preserve"> </w:t>
      </w:r>
      <w:r>
        <w:rPr>
          <w:u w:val="single"/>
        </w:rPr>
        <w:t xml:space="preserve">TESTIMONY OF CHILD OR PERSON WITH DISABILITY; AUTHORIZING THERAPY OR FACILITY DOGS FOR CERTAIN CRIMINAL PROCEEDINGS.  (a)  In this article: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"Assistance dog organization" means an organization that is an accredited member of Assistance Dogs International or a similar nonprofit organization that grants accreditation to an organization based on the organization's adherence to standards of excellence in assistance dog acquisition, training, and placement.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"Child" means a person younger than 18 years of 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"Facility dog" means a dog that has: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successfully completed a training program that is provided by an assistance dog organization on providing emotional comfort in a high-stress environment for the purpose of enhancing a witness's ability to speak during a judicial hearing or proceeding and reducing the witness's stress level;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passed the Assistance Dogs International Public Access Certification Test, or a test having standards substantially similar to the standards of the Assistance Dogs International Public Access Certification Test in effect on September 1, 2021.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"Handler" means a person who has: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successfully completed training on offering an animal for assistance purposes that is provided by an assistance dog organization or Alliance of Therapy Dogs or a similar nonprofit organization;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received additional training regarding policies and protocols of the court and the responsibilities of a courtroom dog handler.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"Person with a disability" means a person with one or more documented physical or mental impairments, or who is regarded as having one or more physical or mental impairments, that substantially limit the person's ability to perform major life activities.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"Therapy dog" means a dog that has: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successfully completed training, certification, or evaluation on providing emotional support therapy in public settings, including hospitals, nursing homes, and schools, that is provided by the American Kennel Club, Alliance of Therapy Dogs, or a similar nonprofit organization;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been performing duties related to providing emotional support therapy for not less than one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article applies to the testimony of a witness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with a disability in any hearing or proceeding in the prosecution of an offense;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child in any hearing or proceeding in the prosecution of an offense under any of the following provisions: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Chapter 481, Health and Safety Code (Controlled Substances Act), if the offense was committed under Section 481.122 (Offense: Delivery of Controlled Substance or Marihuana to Child) or the penalty for the offense may be increased under Section 481.1122 (Manufacture of Substance In Penalty Group 1: Presence of Child) or 481.140 (Use of Child in Commission of Offense);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Title 5, Penal Code (Offenses Against The Person);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Section 25.02, Penal Code (Prohibited Sexual Conduct);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Section 25.11, Penal Code (Continuous Violence Against The Family);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Section 28.02, Penal Code (Arson);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Chapter 29, Penal Code (Robbery);</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Section 30.02, Penal Code (Burglary), if the offense is punishable under Subsection (d) of that section;</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Section 31.03, Penal Code (Theft), if the offense is punishable under Subsection (e)(4)(C) of that section;</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Section 36.06, Penal Code (Obstruction or Retaliation);</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Section 43.05, Penal Code (Compelling Prostitution);</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Section 43.25, Penal Code (Sexual Performance by a Child); or</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Section 15.01 (Criminal Attempt) or 15.02 (Conspiracy), Penal Code, if the actor intended to commit an offense described by Paragraph (A), (B), (C), (D), (E), (F), (G), (H), (I), (J), or (K).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the motion of any party, or a parent, managing conservator, guardian, guardian ad litem of a child or a person with a disability, or special advocate for a child, the court may allow a witness who is a child or a person with a disability to have a therapy or facility dog accompany the witness during that witness's testimony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therapy or facility dog is available to the party within the judicial district in which the court is located;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court finds by a preponderance of the evidence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therapy or facility dog and the dog's handler are suitably qualified and will reasonably assist the witness;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granting the motion is not likely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prejudice the trier of fact in evaluating the witness' testimony;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cause undue disruption to the hearing or proceeding.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motion under Subsection (c)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regarding: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training or credentials of the therapy or facility dog;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name and training of the dog's handler;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evidence that the presence of the therapy or facility dog may reduce the anxiety of or otherwise be helpful to the witness.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court shall take appropriate measures to ensure the presence of a therapy or facility dog is as unobtrusive and nondisruptive as possible, including requiring the dog's handler to accompany the dog in the courtroom at all times.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therapy or facility dog is used during a jury trial, on request of any party, the court shall provide appropriate instruction to the jury regarding the presence of the dog and the dog's handler to prevent prejudice for or against any party.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does not prevent the court from removing or excluding a therapy or facility dog from the courtroom to maintain order or ensure the fair presentation of evidence.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 criminal proceeding that commences on or after the effective date of this Act.  A criminal proceeding that commences before the effective date of this Act is governed by the law in effect when the proceeding commenced,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