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87R1540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1642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official oppression and to law enforcement policies requiring peace officers to report certain peace officer misconduct;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LAW ENFORCEMENT POLICY ON EXCESSIVE FORCE OR OFFICIAL OPPRESSION; REPORT REQUIRED.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this state shall adopt a detailed written policy requiring peace officers employed by the agency to promptly make a detailed written report of any incident in which the peace officer witnesses another peace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more force against a person suspected of committing an offense than an ordinary, prudent peace officer would use under the same or similar circumstances;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committing an offense under Section 39.03,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must require a peace officer who makes a report under Subsection (b) to deliver the report to the supervisor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peace officer making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peace officer who used the excessive force or committed official oppression.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law enforcement agency shall ensure that each peace officer employed by the agency receives adequate training on the policy adopted under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enforcement agency may not retaliate or discriminate against an employee of the agency for making a report required by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39.03(a), Penal Code, is amended to read as follows:</w:t>
      </w:r>
    </w:p>
    <w:p w:rsidR="003F3435" w:rsidRDefault="0032493E">
      <w:pPr>
        <w:spacing w:line="480" w:lineRule="auto"/>
        <w:ind w:firstLine="720"/>
        <w:jc w:val="both"/>
      </w:pPr>
      <w:r>
        <w:t xml:space="preserve">(a)</w:t>
      </w:r>
      <w:r xml:space="preserve">
        <w:t> </w:t>
      </w:r>
      <w:r xml:space="preserve">
        <w:t> </w:t>
      </w:r>
      <w:r>
        <w:t xml:space="preserve">A public servant acting under color of [</w:t>
      </w:r>
      <w:r>
        <w:rPr>
          <w:strike/>
        </w:rPr>
        <w:t xml:space="preserve">his</w:t>
      </w:r>
      <w:r>
        <w:t xml:space="preserve">] office or employment commits an offense if </w:t>
      </w:r>
      <w:r>
        <w:rPr>
          <w:u w:val="single"/>
        </w:rPr>
        <w:t xml:space="preserve">the public servant</w:t>
      </w:r>
      <w:r>
        <w:t xml:space="preserve"> [</w:t>
      </w:r>
      <w:r>
        <w:rPr>
          <w:strike/>
        </w:rPr>
        <w:t xml:space="preserve">he</w:t>
      </w:r>
      <w:r>
        <w:t xml:space="preserve">]:</w:t>
      </w:r>
    </w:p>
    <w:p w:rsidR="003F3435" w:rsidRDefault="0032493E">
      <w:pPr>
        <w:spacing w:line="480" w:lineRule="auto"/>
        <w:ind w:firstLine="1440"/>
        <w:jc w:val="both"/>
      </w:pPr>
      <w:r>
        <w:t xml:space="preserve">(1)</w:t>
      </w:r>
      <w:r xml:space="preserve">
        <w:t> </w:t>
      </w:r>
      <w:r xml:space="preserve">
        <w:t> </w:t>
      </w:r>
      <w:r>
        <w:t xml:space="preserve">intentionally</w:t>
      </w:r>
      <w:r>
        <w:rPr>
          <w:u w:val="single"/>
        </w:rPr>
        <w:t xml:space="preserve">, knowingly, or recklessly</w:t>
      </w:r>
      <w:r>
        <w:t xml:space="preserve"> subjects another to mistreatment or to arrest, detention, search, seizure, dispossession, assessment, or lien that </w:t>
      </w:r>
      <w:r>
        <w:rPr>
          <w:u w:val="single"/>
        </w:rPr>
        <w:t xml:space="preserve">the public servant</w:t>
      </w:r>
      <w:r>
        <w:t xml:space="preserve"> [</w:t>
      </w:r>
      <w:r>
        <w:rPr>
          <w:strike/>
        </w:rPr>
        <w:t xml:space="preserve">he</w:t>
      </w:r>
      <w:r>
        <w:t xml:space="preserve">] knows is unlawful;</w:t>
      </w:r>
    </w:p>
    <w:p w:rsidR="003F3435" w:rsidRDefault="0032493E">
      <w:pPr>
        <w:spacing w:line="480" w:lineRule="auto"/>
        <w:ind w:firstLine="1440"/>
        <w:jc w:val="both"/>
      </w:pPr>
      <w:r>
        <w:t xml:space="preserve">(2)</w:t>
      </w:r>
      <w:r xml:space="preserve">
        <w:t> </w:t>
      </w:r>
      <w:r xml:space="preserve">
        <w:t> </w:t>
      </w:r>
      <w:r>
        <w:t xml:space="preserve">intentionally</w:t>
      </w:r>
      <w:r>
        <w:rPr>
          <w:u w:val="single"/>
        </w:rPr>
        <w:t xml:space="preserve">, knowingly, or recklessly</w:t>
      </w:r>
      <w:r>
        <w:t xml:space="preserve"> denies or impedes another in the exercise or enjoyment of any right, privilege, power, or immunity, knowing </w:t>
      </w:r>
      <w:r>
        <w:rPr>
          <w:u w:val="single"/>
        </w:rPr>
        <w:t xml:space="preserve">the public servant's</w:t>
      </w:r>
      <w:r>
        <w:t xml:space="preserve"> [</w:t>
      </w:r>
      <w:r>
        <w:rPr>
          <w:strike/>
        </w:rPr>
        <w:t xml:space="preserve">his</w:t>
      </w:r>
      <w:r>
        <w:t xml:space="preserve">] conduct is unlawful; or</w:t>
      </w:r>
    </w:p>
    <w:p w:rsidR="003F3435" w:rsidRDefault="0032493E">
      <w:pPr>
        <w:spacing w:line="480" w:lineRule="auto"/>
        <w:ind w:firstLine="1440"/>
        <w:jc w:val="both"/>
      </w:pPr>
      <w:r>
        <w:t xml:space="preserve">(3)</w:t>
      </w:r>
      <w:r xml:space="preserve">
        <w:t> </w:t>
      </w:r>
      <w:r xml:space="preserve">
        <w:t> </w:t>
      </w:r>
      <w:r>
        <w:t xml:space="preserve">intentionally</w:t>
      </w:r>
      <w:r>
        <w:rPr>
          <w:u w:val="single"/>
        </w:rPr>
        <w:t xml:space="preserve">, knowingly, or recklessly</w:t>
      </w:r>
      <w:r>
        <w:t xml:space="preserve"> subjects another to sexual harassment.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39, Penal Code, is amended by adding Section 39.031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39.031.</w:t>
      </w:r>
      <w:r>
        <w:rPr>
          <w:u w:val="single"/>
        </w:rPr>
        <w:t xml:space="preserve"> </w:t>
      </w:r>
      <w:r>
        <w:rPr>
          <w:u w:val="single"/>
        </w:rPr>
        <w:t xml:space="preserve"> </w:t>
      </w:r>
      <w:r>
        <w:rPr>
          <w:u w:val="single"/>
        </w:rPr>
        <w:t xml:space="preserve">FAILURE TO MAKE OR DELIVER REQUIRED REPORT OF CERTAIN PEACE OFFICER MISCONDUCT.  (a)  A peace officer required to make and deliver a report under a policy adopted under Article 2.33, Code of Criminal Procedure, commits an offense if the peace officer fails to make or deliver the report as required by that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39.03,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2022, each law enforcement agency in this state shall adopt the policy required by Article 2.33, Code of Criminal Procedure,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39.031, Penal Code, as added by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